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C9FF3A">
      <w:pPr>
        <w:rPr>
          <w:rFonts w:hint="eastAsia" w:hAnsi="黑体" w:eastAsia="黑体"/>
          <w:szCs w:val="32"/>
          <w:lang w:eastAsia="zh-CN"/>
        </w:rPr>
      </w:pPr>
      <w:r>
        <w:rPr>
          <w:rFonts w:hint="eastAsia" w:hAnsi="黑体" w:eastAsia="黑体"/>
          <w:szCs w:val="32"/>
        </w:rPr>
        <w:t>附件</w:t>
      </w:r>
      <w:r>
        <w:rPr>
          <w:rFonts w:hint="eastAsia" w:hAnsi="黑体" w:eastAsia="黑体"/>
          <w:szCs w:val="32"/>
          <w:lang w:val="en-US" w:eastAsia="zh-CN"/>
        </w:rPr>
        <w:t>3</w:t>
      </w:r>
    </w:p>
    <w:p w14:paraId="0E3EDEE9">
      <w:pPr>
        <w:widowControl/>
        <w:snapToGrid w:val="0"/>
        <w:spacing w:before="217" w:beforeLines="50" w:after="217" w:afterLines="50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pacing w:val="12"/>
          <w:sz w:val="36"/>
          <w:szCs w:val="36"/>
          <w:lang w:eastAsia="zh-CN"/>
        </w:rPr>
        <w:t>广东省环境科学学会</w:t>
      </w:r>
      <w:r>
        <w:rPr>
          <w:rFonts w:hint="eastAsia" w:ascii="方正小标宋简体" w:hAnsi="方正小标宋简体" w:eastAsia="方正小标宋简体" w:cs="方正小标宋简体"/>
          <w:bCs/>
          <w:spacing w:val="12"/>
          <w:sz w:val="36"/>
          <w:szCs w:val="36"/>
          <w:lang w:val="en-US" w:eastAsia="zh-CN"/>
        </w:rPr>
        <w:t>环保科技</w:t>
      </w:r>
      <w:r>
        <w:rPr>
          <w:rFonts w:hint="eastAsia" w:ascii="方正小标宋简体" w:hAnsi="方正小标宋简体" w:eastAsia="方正小标宋简体" w:cs="方正小标宋简体"/>
          <w:bCs/>
          <w:spacing w:val="12"/>
          <w:sz w:val="36"/>
          <w:szCs w:val="36"/>
          <w:lang w:eastAsia="zh-CN"/>
        </w:rPr>
        <w:t>奖</w:t>
      </w:r>
      <w:r>
        <w:rPr>
          <w:rFonts w:hint="eastAsia" w:ascii="方正小标宋简体" w:hAnsi="方正小标宋简体" w:eastAsia="方正小标宋简体" w:cs="方正小标宋简体"/>
          <w:bCs/>
          <w:spacing w:val="12"/>
          <w:sz w:val="36"/>
          <w:szCs w:val="36"/>
        </w:rPr>
        <w:t>项目基本情况简表</w:t>
      </w:r>
    </w:p>
    <w:tbl>
      <w:tblPr>
        <w:tblStyle w:val="5"/>
        <w:tblW w:w="5000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1496"/>
        <w:gridCol w:w="2681"/>
        <w:gridCol w:w="3575"/>
        <w:gridCol w:w="1788"/>
        <w:gridCol w:w="2526"/>
      </w:tblGrid>
      <w:tr w14:paraId="3A3F19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50" w:type="pct"/>
            <w:vAlign w:val="center"/>
          </w:tcPr>
          <w:p w14:paraId="785893BC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项目名称</w:t>
            </w:r>
          </w:p>
        </w:tc>
        <w:tc>
          <w:tcPr>
            <w:tcW w:w="4049" w:type="pct"/>
            <w:gridSpan w:val="5"/>
            <w:vAlign w:val="center"/>
          </w:tcPr>
          <w:p w14:paraId="1F51208E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78455B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50" w:type="pct"/>
            <w:vAlign w:val="center"/>
          </w:tcPr>
          <w:p w14:paraId="638EDEB7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项目主要完成单位</w:t>
            </w:r>
          </w:p>
        </w:tc>
        <w:tc>
          <w:tcPr>
            <w:tcW w:w="4049" w:type="pct"/>
            <w:gridSpan w:val="5"/>
            <w:vAlign w:val="center"/>
          </w:tcPr>
          <w:p w14:paraId="2A5F1F0D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777040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50" w:type="pct"/>
            <w:vAlign w:val="center"/>
          </w:tcPr>
          <w:p w14:paraId="15FD54D5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项目主要完成人</w:t>
            </w:r>
          </w:p>
        </w:tc>
        <w:tc>
          <w:tcPr>
            <w:tcW w:w="4049" w:type="pct"/>
            <w:gridSpan w:val="5"/>
            <w:vAlign w:val="center"/>
          </w:tcPr>
          <w:p w14:paraId="63DFB374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4706B7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50" w:type="pct"/>
            <w:vAlign w:val="center"/>
          </w:tcPr>
          <w:p w14:paraId="4ED173BF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sz w:val="22"/>
                <w:szCs w:val="21"/>
              </w:rPr>
              <w:t>项目起止时间</w:t>
            </w:r>
          </w:p>
        </w:tc>
        <w:tc>
          <w:tcPr>
            <w:tcW w:w="4049" w:type="pct"/>
            <w:gridSpan w:val="5"/>
            <w:vAlign w:val="center"/>
          </w:tcPr>
          <w:p w14:paraId="3881E393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sz w:val="22"/>
                <w:szCs w:val="21"/>
              </w:rPr>
              <w:t>起始：     年   月   日                完成：     年   月   日</w:t>
            </w:r>
          </w:p>
        </w:tc>
      </w:tr>
      <w:tr w14:paraId="1BC27D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3" w:hRule="atLeast"/>
        </w:trPr>
        <w:tc>
          <w:tcPr>
            <w:tcW w:w="950" w:type="pct"/>
            <w:vAlign w:val="center"/>
          </w:tcPr>
          <w:p w14:paraId="4025E50D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sz w:val="22"/>
                <w:szCs w:val="21"/>
              </w:rPr>
              <w:t>项目简述</w:t>
            </w:r>
          </w:p>
          <w:p w14:paraId="67E9375E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sz w:val="22"/>
                <w:szCs w:val="21"/>
              </w:rPr>
              <w:t>（300字以内）</w:t>
            </w:r>
          </w:p>
        </w:tc>
        <w:tc>
          <w:tcPr>
            <w:tcW w:w="4049" w:type="pct"/>
            <w:gridSpan w:val="5"/>
            <w:vAlign w:val="center"/>
          </w:tcPr>
          <w:p w14:paraId="72BA8FEC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2D70C5A9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39E8D539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6539E69A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11429971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3B665534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</w:tc>
      </w:tr>
      <w:tr w14:paraId="4E68B1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</w:trPr>
        <w:tc>
          <w:tcPr>
            <w:tcW w:w="950" w:type="pct"/>
            <w:vAlign w:val="center"/>
          </w:tcPr>
          <w:p w14:paraId="1726E085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eastAsia" w:cs="Times New Roman"/>
                <w:bCs/>
                <w:spacing w:val="12"/>
                <w:sz w:val="22"/>
                <w:szCs w:val="21"/>
                <w:lang w:val="en-US" w:eastAsia="zh-CN"/>
              </w:rPr>
              <w:t>主要创新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简述</w:t>
            </w:r>
          </w:p>
          <w:p w14:paraId="5F69C3B6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（500字以内）</w:t>
            </w:r>
          </w:p>
        </w:tc>
        <w:tc>
          <w:tcPr>
            <w:tcW w:w="4049" w:type="pct"/>
            <w:gridSpan w:val="5"/>
            <w:vAlign w:val="center"/>
          </w:tcPr>
          <w:p w14:paraId="2D333E61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7CB1A9DB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55782565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2D9019C7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547DA233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17E8021C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37D8AADE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799AA8D6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6F56E3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6" w:hRule="atLeast"/>
        </w:trPr>
        <w:tc>
          <w:tcPr>
            <w:tcW w:w="950" w:type="pct"/>
            <w:tcBorders>
              <w:bottom w:val="single" w:color="000000" w:sz="12" w:space="0"/>
            </w:tcBorders>
            <w:vAlign w:val="center"/>
          </w:tcPr>
          <w:p w14:paraId="595F40F0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应用</w:t>
            </w:r>
            <w:r>
              <w:rPr>
                <w:rFonts w:hint="eastAsia" w:cs="Times New Roman"/>
                <w:bCs/>
                <w:spacing w:val="12"/>
                <w:sz w:val="22"/>
                <w:szCs w:val="21"/>
                <w:lang w:val="en-US" w:eastAsia="zh-CN"/>
              </w:rPr>
              <w:t>情况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及社会、经济、环境效益简述</w:t>
            </w:r>
          </w:p>
          <w:p w14:paraId="2CEDC728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（500字以内）</w:t>
            </w:r>
          </w:p>
        </w:tc>
        <w:tc>
          <w:tcPr>
            <w:tcW w:w="4049" w:type="pct"/>
            <w:gridSpan w:val="5"/>
            <w:tcBorders>
              <w:bottom w:val="single" w:color="000000" w:sz="12" w:space="0"/>
            </w:tcBorders>
            <w:vAlign w:val="center"/>
          </w:tcPr>
          <w:p w14:paraId="41B77C8F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44FA3447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5ADA9976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631B1DED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1B9AECB8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707F2784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3B5BD611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7E98EA82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42B9FC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352" w:type="pct"/>
            <w:gridSpan w:val="3"/>
            <w:tcBorders>
              <w:top w:val="single" w:color="000000" w:sz="12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58B19EE6">
            <w:pPr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12"/>
                <w:sz w:val="22"/>
                <w:szCs w:val="21"/>
              </w:rPr>
              <w:t>主要技术指标先进程度</w:t>
            </w:r>
          </w:p>
        </w:tc>
        <w:tc>
          <w:tcPr>
            <w:tcW w:w="2647" w:type="pct"/>
            <w:gridSpan w:val="3"/>
            <w:tcBorders>
              <w:top w:val="single" w:color="000000" w:sz="12" w:space="0"/>
              <w:left w:val="single" w:color="000000" w:sz="12" w:space="0"/>
              <w:bottom w:val="single" w:color="000000" w:sz="6" w:space="0"/>
            </w:tcBorders>
            <w:vAlign w:val="center"/>
          </w:tcPr>
          <w:p w14:paraId="0ECA7305">
            <w:pPr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12"/>
                <w:sz w:val="22"/>
                <w:szCs w:val="21"/>
              </w:rPr>
              <w:t>转化、应用及推广取得效益、数量</w:t>
            </w:r>
          </w:p>
        </w:tc>
      </w:tr>
      <w:tr w14:paraId="5E56B6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50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072E0E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内容</w:t>
            </w: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939F0A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请勾选</w:t>
            </w:r>
          </w:p>
        </w:tc>
        <w:tc>
          <w:tcPr>
            <w:tcW w:w="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6677A019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佐证材料索引</w:t>
            </w:r>
          </w:p>
        </w:tc>
        <w:tc>
          <w:tcPr>
            <w:tcW w:w="1200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7A3DA3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内容</w:t>
            </w:r>
          </w:p>
        </w:tc>
        <w:tc>
          <w:tcPr>
            <w:tcW w:w="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F278DD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数量/金额</w:t>
            </w:r>
          </w:p>
        </w:tc>
        <w:tc>
          <w:tcPr>
            <w:tcW w:w="84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64A4A7B3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pacing w:val="12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pacing w:val="12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佐证材料</w:t>
            </w:r>
          </w:p>
        </w:tc>
      </w:tr>
      <w:tr w14:paraId="2814EB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50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217190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bookmarkStart w:id="0" w:name="_Hlk126918857"/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国际先进水平及以上</w:t>
            </w: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F09DE0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□</w:t>
            </w:r>
          </w:p>
        </w:tc>
        <w:tc>
          <w:tcPr>
            <w:tcW w:w="90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39B1E27E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pacing w:val="12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填写：</w:t>
            </w:r>
            <w:bookmarkStart w:id="1" w:name="_Hlk126919163"/>
            <w:r>
              <w:rPr>
                <w:rFonts w:hint="default" w:ascii="Times New Roman" w:hAnsi="Times New Roman" w:cs="Times New Roman"/>
                <w:bCs/>
                <w:color w:val="000000" w:themeColor="text1"/>
                <w:spacing w:val="12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见附件《X》，或附件第X页、或《推荐书》第X页、或《推荐书》X章X节</w:t>
            </w:r>
            <w:bookmarkEnd w:id="1"/>
          </w:p>
        </w:tc>
        <w:tc>
          <w:tcPr>
            <w:tcW w:w="1200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AEE648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bookmarkStart w:id="2" w:name="_Hlk126919239"/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科技成果转让费</w:t>
            </w:r>
            <w:bookmarkEnd w:id="2"/>
          </w:p>
        </w:tc>
        <w:tc>
          <w:tcPr>
            <w:tcW w:w="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09083B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万元</w:t>
            </w:r>
          </w:p>
        </w:tc>
        <w:tc>
          <w:tcPr>
            <w:tcW w:w="84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436E8B9E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pacing w:val="12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5945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50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D345C3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国内领先水平</w:t>
            </w: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3C1C3F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□</w:t>
            </w:r>
          </w:p>
        </w:tc>
        <w:tc>
          <w:tcPr>
            <w:tcW w:w="90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3C72D607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0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524053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bookmarkStart w:id="3" w:name="_Hlk126919249"/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科技成果应用推广经济效益</w:t>
            </w:r>
            <w:bookmarkEnd w:id="3"/>
          </w:p>
        </w:tc>
        <w:tc>
          <w:tcPr>
            <w:tcW w:w="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0DDEB9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万元</w:t>
            </w:r>
          </w:p>
        </w:tc>
        <w:tc>
          <w:tcPr>
            <w:tcW w:w="84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1216B7DB">
            <w:pPr>
              <w:snapToGrid w:val="0"/>
              <w:ind w:firstLine="488" w:firstLineChars="20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01E0CD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50" w:type="pct"/>
            <w:tcBorders>
              <w:top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24BC67B8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国内先进水平</w:t>
            </w: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02AC1068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□</w:t>
            </w:r>
          </w:p>
        </w:tc>
        <w:tc>
          <w:tcPr>
            <w:tcW w:w="90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E70654C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0" w:type="pct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68E6EF0D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bookmarkStart w:id="4" w:name="_Hlk126919257"/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科技成果应用案例数量</w:t>
            </w:r>
            <w:bookmarkEnd w:id="4"/>
          </w:p>
        </w:tc>
        <w:tc>
          <w:tcPr>
            <w:tcW w:w="600" w:type="pct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1EB35C38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  <w:u w:val="single"/>
              </w:rPr>
              <w:t xml:space="preserve">     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color="000000" w:sz="6" w:space="0"/>
              <w:left w:val="single" w:color="000000" w:sz="6" w:space="0"/>
              <w:bottom w:val="single" w:color="000000" w:sz="12" w:space="0"/>
            </w:tcBorders>
            <w:vAlign w:val="center"/>
          </w:tcPr>
          <w:p w14:paraId="5AC03F21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 xml:space="preserve">    </w:t>
            </w:r>
          </w:p>
        </w:tc>
      </w:tr>
      <w:bookmarkEnd w:id="0"/>
      <w:tr w14:paraId="05E725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352" w:type="pct"/>
            <w:gridSpan w:val="3"/>
            <w:tcBorders>
              <w:top w:val="single" w:color="000000" w:sz="12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788505DF">
            <w:pPr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12"/>
                <w:sz w:val="22"/>
                <w:szCs w:val="21"/>
              </w:rPr>
              <w:t>知识产权获得情况</w:t>
            </w:r>
          </w:p>
        </w:tc>
        <w:tc>
          <w:tcPr>
            <w:tcW w:w="2647" w:type="pct"/>
            <w:gridSpan w:val="3"/>
            <w:tcBorders>
              <w:top w:val="single" w:color="000000" w:sz="12" w:space="0"/>
              <w:left w:val="single" w:color="000000" w:sz="12" w:space="0"/>
              <w:bottom w:val="single" w:color="000000" w:sz="6" w:space="0"/>
            </w:tcBorders>
            <w:vAlign w:val="center"/>
          </w:tcPr>
          <w:p w14:paraId="572E8CA9">
            <w:pPr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12"/>
                <w:sz w:val="22"/>
                <w:szCs w:val="21"/>
              </w:rPr>
              <w:t>论文</w:t>
            </w:r>
            <w:r>
              <w:rPr>
                <w:rFonts w:hint="eastAsia" w:cs="Times New Roman"/>
                <w:b/>
                <w:bCs/>
                <w:spacing w:val="12"/>
                <w:sz w:val="22"/>
                <w:szCs w:val="21"/>
                <w:lang w:val="en-US" w:eastAsia="zh-CN"/>
              </w:rPr>
              <w:t>及专著</w:t>
            </w:r>
            <w:r>
              <w:rPr>
                <w:rFonts w:hint="default" w:ascii="Times New Roman" w:hAnsi="Times New Roman" w:cs="Times New Roman"/>
                <w:b/>
                <w:bCs/>
                <w:spacing w:val="12"/>
                <w:sz w:val="22"/>
                <w:szCs w:val="21"/>
              </w:rPr>
              <w:t>发表情况</w:t>
            </w:r>
          </w:p>
        </w:tc>
      </w:tr>
      <w:tr w14:paraId="2FE88B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50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3B2F2FF0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内容</w:t>
            </w:r>
          </w:p>
        </w:tc>
        <w:tc>
          <w:tcPr>
            <w:tcW w:w="501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76CB7F1A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数量</w:t>
            </w:r>
          </w:p>
        </w:tc>
        <w:tc>
          <w:tcPr>
            <w:tcW w:w="900" w:type="pct"/>
            <w:tcBorders>
              <w:top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4AF818CE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佐证材料</w:t>
            </w:r>
          </w:p>
        </w:tc>
        <w:tc>
          <w:tcPr>
            <w:tcW w:w="1200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</w:tcBorders>
            <w:vAlign w:val="center"/>
          </w:tcPr>
          <w:p w14:paraId="01CD6507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内容</w:t>
            </w:r>
          </w:p>
        </w:tc>
        <w:tc>
          <w:tcPr>
            <w:tcW w:w="600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2412A775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数量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7176C0A6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佐证材料</w:t>
            </w:r>
          </w:p>
        </w:tc>
      </w:tr>
      <w:tr w14:paraId="6D979E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50" w:type="pct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6D63658E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pacing w:val="12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发明专利数（已授权）</w:t>
            </w:r>
          </w:p>
        </w:tc>
        <w:tc>
          <w:tcPr>
            <w:tcW w:w="501" w:type="pct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top"/>
          </w:tcPr>
          <w:p w14:paraId="6C901C10">
            <w:pPr>
              <w:rPr>
                <w:rFonts w:hint="default" w:ascii="Times New Roman" w:hAnsi="Times New Roman" w:eastAsia="仿宋_GB2312" w:cs="Times New Roman"/>
                <w:bCs/>
                <w:spacing w:val="12"/>
                <w:kern w:val="2"/>
                <w:sz w:val="22"/>
                <w:szCs w:val="21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  <w:u w:val="single"/>
              </w:rPr>
              <w:t xml:space="preserve">    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项</w:t>
            </w:r>
          </w:p>
        </w:tc>
        <w:tc>
          <w:tcPr>
            <w:tcW w:w="900" w:type="pct"/>
            <w:tcBorders>
              <w:top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48667D93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0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</w:tcBorders>
            <w:vAlign w:val="center"/>
          </w:tcPr>
          <w:p w14:paraId="080BEB2B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发表论文数（SCI/IE）</w:t>
            </w:r>
          </w:p>
        </w:tc>
        <w:tc>
          <w:tcPr>
            <w:tcW w:w="600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19157588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 xml:space="preserve">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篇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155DC4CD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2FBA98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50" w:type="pct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67F6FA02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pacing w:val="12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实用新型专利数（已授权）</w:t>
            </w:r>
          </w:p>
        </w:tc>
        <w:tc>
          <w:tcPr>
            <w:tcW w:w="501" w:type="pct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top"/>
          </w:tcPr>
          <w:p w14:paraId="0C16DE10">
            <w:pPr>
              <w:rPr>
                <w:rFonts w:hint="default" w:ascii="Times New Roman" w:hAnsi="Times New Roman" w:eastAsia="仿宋_GB2312" w:cs="Times New Roman"/>
                <w:bCs/>
                <w:spacing w:val="12"/>
                <w:kern w:val="2"/>
                <w:sz w:val="22"/>
                <w:szCs w:val="21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  <w:u w:val="single"/>
              </w:rPr>
              <w:t xml:space="preserve">    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项</w:t>
            </w:r>
          </w:p>
        </w:tc>
        <w:tc>
          <w:tcPr>
            <w:tcW w:w="900" w:type="pct"/>
            <w:tcBorders>
              <w:top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1E149783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0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</w:tcBorders>
            <w:vAlign w:val="center"/>
          </w:tcPr>
          <w:p w14:paraId="5B31C07E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发表论文（中文核心）</w:t>
            </w:r>
          </w:p>
        </w:tc>
        <w:tc>
          <w:tcPr>
            <w:tcW w:w="600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1F23E335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 xml:space="preserve">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篇</w:t>
            </w:r>
          </w:p>
          <w:p w14:paraId="50D39DDF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 xml:space="preserve">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本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3A49D89A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46E5BA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50" w:type="pct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1C6BBAF3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pacing w:val="12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计算机软件著作权</w:t>
            </w:r>
          </w:p>
        </w:tc>
        <w:tc>
          <w:tcPr>
            <w:tcW w:w="501" w:type="pct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top"/>
          </w:tcPr>
          <w:p w14:paraId="7A82037A">
            <w:pPr>
              <w:rPr>
                <w:rFonts w:hint="default" w:ascii="Times New Roman" w:hAnsi="Times New Roman" w:eastAsia="仿宋_GB2312" w:cs="Times New Roman"/>
                <w:bCs/>
                <w:spacing w:val="12"/>
                <w:kern w:val="2"/>
                <w:sz w:val="22"/>
                <w:szCs w:val="21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  <w:u w:val="single"/>
              </w:rPr>
              <w:t xml:space="preserve">    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项</w:t>
            </w:r>
          </w:p>
        </w:tc>
        <w:tc>
          <w:tcPr>
            <w:tcW w:w="900" w:type="pct"/>
            <w:tcBorders>
              <w:top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79DF8BEE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0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</w:tcBorders>
            <w:vAlign w:val="center"/>
          </w:tcPr>
          <w:p w14:paraId="28311F25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发表论文数（一般期刊）</w:t>
            </w:r>
          </w:p>
        </w:tc>
        <w:tc>
          <w:tcPr>
            <w:tcW w:w="600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766A93D0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 xml:space="preserve">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篇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3ABCC13D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7E0116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50" w:type="pct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 w14:paraId="52845EBF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pacing w:val="12"/>
                <w:sz w:val="22"/>
                <w:szCs w:val="21"/>
                <w:lang w:val="en-US" w:eastAsia="zh-CN"/>
              </w:rPr>
            </w:pPr>
            <w:r>
              <w:rPr>
                <w:rFonts w:hint="eastAsia" w:cs="Times New Roman"/>
                <w:bCs/>
                <w:spacing w:val="12"/>
                <w:sz w:val="22"/>
                <w:szCs w:val="21"/>
                <w:lang w:val="en-US" w:eastAsia="zh-CN"/>
              </w:rPr>
              <w:t>团体标准及以上</w:t>
            </w:r>
          </w:p>
        </w:tc>
        <w:tc>
          <w:tcPr>
            <w:tcW w:w="501" w:type="pct"/>
            <w:tcBorders>
              <w:top w:val="single" w:color="000000" w:sz="6" w:space="0"/>
              <w:bottom w:val="single" w:color="000000" w:sz="12" w:space="0"/>
            </w:tcBorders>
          </w:tcPr>
          <w:p w14:paraId="6FD4974E">
            <w:pP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  <w:u w:val="none"/>
              </w:rPr>
              <w:t xml:space="preserve"> </w:t>
            </w:r>
            <w:r>
              <w:rPr>
                <w:rFonts w:hint="eastAsia" w:cs="Times New Roman"/>
                <w:bCs/>
                <w:spacing w:val="12"/>
                <w:sz w:val="22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项</w:t>
            </w:r>
          </w:p>
        </w:tc>
        <w:tc>
          <w:tcPr>
            <w:tcW w:w="900" w:type="pct"/>
            <w:tcBorders>
              <w:top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7CF9F79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0" w:type="pct"/>
            <w:tcBorders>
              <w:top w:val="single" w:color="000000" w:sz="6" w:space="0"/>
              <w:left w:val="single" w:color="000000" w:sz="12" w:space="0"/>
              <w:bottom w:val="single" w:color="000000" w:sz="12" w:space="0"/>
            </w:tcBorders>
            <w:vAlign w:val="center"/>
          </w:tcPr>
          <w:p w14:paraId="3912FCFC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著作数</w:t>
            </w:r>
          </w:p>
        </w:tc>
        <w:tc>
          <w:tcPr>
            <w:tcW w:w="600" w:type="pct"/>
            <w:tcBorders>
              <w:top w:val="single" w:color="000000" w:sz="6" w:space="0"/>
              <w:bottom w:val="single" w:color="000000" w:sz="12" w:space="0"/>
            </w:tcBorders>
          </w:tcPr>
          <w:p w14:paraId="5CB97F5A">
            <w:pP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 xml:space="preserve">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 w14:paraId="729ED930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73FF63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352" w:type="pct"/>
            <w:gridSpan w:val="3"/>
            <w:tcBorders>
              <w:top w:val="single" w:color="000000" w:sz="12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63E196A8">
            <w:pPr>
              <w:snapToGrid w:val="0"/>
              <w:jc w:val="center"/>
              <w:rPr>
                <w:rFonts w:hint="eastAsia" w:ascii="Times New Roman" w:hAnsi="Times New Roman" w:eastAsia="仿宋_GB2312" w:cs="Times New Roman"/>
                <w:b/>
                <w:bCs/>
                <w:spacing w:val="12"/>
                <w:sz w:val="22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12"/>
                <w:sz w:val="22"/>
                <w:szCs w:val="21"/>
              </w:rPr>
              <w:t>转化、应用情况</w:t>
            </w:r>
          </w:p>
        </w:tc>
        <w:tc>
          <w:tcPr>
            <w:tcW w:w="2647" w:type="pct"/>
            <w:gridSpan w:val="3"/>
            <w:tcBorders>
              <w:top w:val="single" w:color="000000" w:sz="12" w:space="0"/>
              <w:left w:val="single" w:color="000000" w:sz="12" w:space="0"/>
              <w:bottom w:val="single" w:color="000000" w:sz="6" w:space="0"/>
            </w:tcBorders>
            <w:vAlign w:val="center"/>
          </w:tcPr>
          <w:p w14:paraId="17057C4D">
            <w:pPr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pacing w:val="12"/>
                <w:sz w:val="22"/>
                <w:szCs w:val="21"/>
              </w:rPr>
              <w:t>推广采纳情况</w:t>
            </w:r>
          </w:p>
        </w:tc>
      </w:tr>
      <w:tr w14:paraId="418D12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452" w:type="pct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34CC4E0D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典型应用案例名称及规模</w:t>
            </w:r>
          </w:p>
        </w:tc>
        <w:tc>
          <w:tcPr>
            <w:tcW w:w="900" w:type="pct"/>
            <w:tcBorders>
              <w:top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26656067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佐证材料</w:t>
            </w:r>
          </w:p>
        </w:tc>
        <w:tc>
          <w:tcPr>
            <w:tcW w:w="1200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</w:tcBorders>
            <w:vAlign w:val="center"/>
          </w:tcPr>
          <w:p w14:paraId="270A3AC4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内容</w:t>
            </w:r>
          </w:p>
        </w:tc>
        <w:tc>
          <w:tcPr>
            <w:tcW w:w="600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282FD942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数量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5A13DE8E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佐证材料</w:t>
            </w:r>
          </w:p>
        </w:tc>
      </w:tr>
      <w:tr w14:paraId="5A5BCC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452" w:type="pct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7D33F1B1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900" w:type="pct"/>
            <w:tcBorders>
              <w:top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457383C8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0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</w:tcBorders>
            <w:vAlign w:val="center"/>
          </w:tcPr>
          <w:p w14:paraId="4A5DC238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  <w:t>国家级单位采纳</w:t>
            </w:r>
          </w:p>
        </w:tc>
        <w:tc>
          <w:tcPr>
            <w:tcW w:w="600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61756895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56916698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022D91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452" w:type="pct"/>
            <w:gridSpan w:val="2"/>
            <w:tcBorders>
              <w:top w:val="single" w:color="000000" w:sz="6" w:space="0"/>
              <w:bottom w:val="single" w:color="000000" w:sz="6" w:space="0"/>
            </w:tcBorders>
          </w:tcPr>
          <w:p w14:paraId="19274C35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900" w:type="pct"/>
            <w:tcBorders>
              <w:top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2ADA6664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0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</w:tcBorders>
            <w:vAlign w:val="center"/>
          </w:tcPr>
          <w:p w14:paraId="38A29B89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  <w:t>省级单位采纳</w:t>
            </w:r>
          </w:p>
        </w:tc>
        <w:tc>
          <w:tcPr>
            <w:tcW w:w="600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138A6753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36E9F99E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5EB855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452" w:type="pct"/>
            <w:gridSpan w:val="2"/>
            <w:tcBorders>
              <w:top w:val="single" w:color="000000" w:sz="6" w:space="0"/>
              <w:bottom w:val="single" w:color="000000" w:sz="12" w:space="0"/>
            </w:tcBorders>
          </w:tcPr>
          <w:p w14:paraId="48BAEF63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900" w:type="pct"/>
            <w:tcBorders>
              <w:top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35DD8E25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0" w:type="pct"/>
            <w:tcBorders>
              <w:top w:val="single" w:color="000000" w:sz="6" w:space="0"/>
              <w:left w:val="single" w:color="000000" w:sz="12" w:space="0"/>
              <w:bottom w:val="single" w:color="000000" w:sz="12" w:space="0"/>
            </w:tcBorders>
            <w:vAlign w:val="center"/>
          </w:tcPr>
          <w:p w14:paraId="0BBBD02F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  <w:t>市级/县级单位采纳</w:t>
            </w:r>
          </w:p>
        </w:tc>
        <w:tc>
          <w:tcPr>
            <w:tcW w:w="600" w:type="pct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 w14:paraId="63700AF6">
            <w:pPr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 w14:paraId="4973F77F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4AAC64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452" w:type="pct"/>
            <w:gridSpan w:val="2"/>
            <w:tcBorders>
              <w:top w:val="single" w:color="000000" w:sz="6" w:space="0"/>
              <w:bottom w:val="single" w:color="000000" w:sz="12" w:space="0"/>
            </w:tcBorders>
          </w:tcPr>
          <w:p w14:paraId="16D939A2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900" w:type="pct"/>
            <w:tcBorders>
              <w:top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ABF8286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0" w:type="pct"/>
            <w:tcBorders>
              <w:top w:val="single" w:color="000000" w:sz="6" w:space="0"/>
              <w:left w:val="single" w:color="000000" w:sz="12" w:space="0"/>
              <w:bottom w:val="single" w:color="000000" w:sz="12" w:space="0"/>
            </w:tcBorders>
            <w:vAlign w:val="center"/>
          </w:tcPr>
          <w:p w14:paraId="6387E41C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  <w:t>大型工程应用</w:t>
            </w:r>
          </w:p>
        </w:tc>
        <w:tc>
          <w:tcPr>
            <w:tcW w:w="600" w:type="pct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 w14:paraId="390EB197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 w14:paraId="1747201F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0BA58B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452" w:type="pct"/>
            <w:gridSpan w:val="2"/>
            <w:tcBorders>
              <w:top w:val="single" w:color="000000" w:sz="6" w:space="0"/>
              <w:bottom w:val="single" w:color="000000" w:sz="12" w:space="0"/>
            </w:tcBorders>
          </w:tcPr>
          <w:p w14:paraId="25280615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900" w:type="pct"/>
            <w:tcBorders>
              <w:top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4C38A455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0" w:type="pct"/>
            <w:tcBorders>
              <w:top w:val="single" w:color="000000" w:sz="6" w:space="0"/>
              <w:left w:val="single" w:color="000000" w:sz="12" w:space="0"/>
              <w:bottom w:val="single" w:color="000000" w:sz="12" w:space="0"/>
            </w:tcBorders>
            <w:vAlign w:val="center"/>
          </w:tcPr>
          <w:p w14:paraId="5C723254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  <w:t>中型工程应用</w:t>
            </w:r>
          </w:p>
        </w:tc>
        <w:tc>
          <w:tcPr>
            <w:tcW w:w="600" w:type="pct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 w14:paraId="1456AEF0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 w14:paraId="2BCFB19D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55BD85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452" w:type="pct"/>
            <w:gridSpan w:val="2"/>
            <w:tcBorders>
              <w:top w:val="single" w:color="000000" w:sz="6" w:space="0"/>
              <w:bottom w:val="single" w:color="000000" w:sz="12" w:space="0"/>
            </w:tcBorders>
          </w:tcPr>
          <w:p w14:paraId="5A04CA0F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900" w:type="pct"/>
            <w:tcBorders>
              <w:top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3F583E0C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0" w:type="pct"/>
            <w:tcBorders>
              <w:top w:val="single" w:color="000000" w:sz="6" w:space="0"/>
              <w:left w:val="single" w:color="000000" w:sz="12" w:space="0"/>
              <w:bottom w:val="single" w:color="000000" w:sz="12" w:space="0"/>
            </w:tcBorders>
            <w:vAlign w:val="center"/>
          </w:tcPr>
          <w:p w14:paraId="6454AB0C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  <w:t>小型工程应用</w:t>
            </w:r>
          </w:p>
        </w:tc>
        <w:tc>
          <w:tcPr>
            <w:tcW w:w="600" w:type="pct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 w14:paraId="166292F6">
            <w:pPr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 w14:paraId="76BE95A4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214B405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5000" w:type="pct"/>
            <w:gridSpan w:val="6"/>
          </w:tcPr>
          <w:p w14:paraId="5A7BCFE8">
            <w:pPr>
              <w:jc w:val="left"/>
              <w:rPr>
                <w:rFonts w:hint="default" w:ascii="Times New Roman" w:hAnsi="Times New Roman" w:cs="Times New Roman"/>
                <w:b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1"/>
              </w:rPr>
              <w:t>以上填写的内容，已经我单位核对无误，并对此负责和承担相应后果。</w:t>
            </w:r>
          </w:p>
          <w:p w14:paraId="6BC552B0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5E26C5ED">
            <w:pPr>
              <w:snapToGrid w:val="0"/>
              <w:jc w:val="left"/>
              <w:rPr>
                <w:rFonts w:hint="default" w:ascii="Times New Roman" w:hAnsi="Times New Roman" w:cs="Times New Roman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sz w:val="22"/>
                <w:szCs w:val="21"/>
              </w:rPr>
              <w:t xml:space="preserve">     </w:t>
            </w:r>
            <w:r>
              <w:rPr>
                <w:rFonts w:hint="eastAsia" w:cs="Times New Roman"/>
                <w:sz w:val="22"/>
                <w:szCs w:val="21"/>
                <w:lang w:val="en-US" w:eastAsia="zh-CN"/>
              </w:rPr>
              <w:t>第一</w:t>
            </w:r>
            <w:r>
              <w:rPr>
                <w:rFonts w:hint="default" w:ascii="Times New Roman" w:hAnsi="Times New Roman" w:cs="Times New Roman"/>
                <w:sz w:val="22"/>
                <w:szCs w:val="21"/>
              </w:rPr>
              <w:t>申报单位负责人签名：</w:t>
            </w:r>
          </w:p>
          <w:p w14:paraId="473AB1CA">
            <w:pPr>
              <w:snapToGrid w:val="0"/>
              <w:jc w:val="left"/>
              <w:rPr>
                <w:rFonts w:hint="default" w:ascii="Times New Roman" w:hAnsi="Times New Roman" w:cs="Times New Roman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sz w:val="22"/>
                <w:szCs w:val="21"/>
              </w:rPr>
              <w:t xml:space="preserve">                                                                                       主申报单位（公章）</w:t>
            </w:r>
          </w:p>
          <w:p w14:paraId="07B70BF8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sz w:val="22"/>
                <w:szCs w:val="21"/>
              </w:rPr>
              <w:t xml:space="preserve">                                                                                          年   月   日</w:t>
            </w:r>
          </w:p>
        </w:tc>
      </w:tr>
    </w:tbl>
    <w:p w14:paraId="2EE31BE7">
      <w:pPr>
        <w:snapToGrid w:val="0"/>
        <w:spacing w:line="240" w:lineRule="exact"/>
        <w:ind w:firstLine="1120" w:firstLineChars="500"/>
        <w:jc w:val="left"/>
        <w:rPr>
          <w:rFonts w:hint="eastAsia" w:ascii="仿宋" w:hAnsi="仿宋" w:eastAsia="仿宋" w:cs="仿宋"/>
          <w:bCs/>
          <w:color w:val="000000" w:themeColor="text1"/>
          <w:spacing w:val="12"/>
          <w:sz w:val="20"/>
          <w:szCs w:val="18"/>
          <w14:textFill>
            <w14:solidFill>
              <w14:schemeClr w14:val="tx1"/>
            </w14:solidFill>
          </w14:textFill>
        </w:rPr>
        <w:sectPr>
          <w:pgSz w:w="16840" w:h="23814"/>
          <w:pgMar w:top="1440" w:right="1080" w:bottom="993" w:left="1080" w:header="851" w:footer="992" w:gutter="0"/>
          <w:cols w:space="425" w:num="1"/>
          <w:docGrid w:type="lines" w:linePitch="435" w:charSpace="0"/>
        </w:sectPr>
      </w:pPr>
    </w:p>
    <w:p w14:paraId="346990B2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《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广东省环境科学学会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环保科技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奖项目基本情况简表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》</w:t>
      </w:r>
    </w:p>
    <w:p w14:paraId="2918A23D"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小标宋简体" w:cs="Times New Roman"/>
          <w:sz w:val="32"/>
          <w:szCs w:val="32"/>
        </w:rPr>
        <w:t>填写说明</w:t>
      </w:r>
      <w:r>
        <w:rPr>
          <w:rFonts w:hint="default" w:ascii="Times New Roman" w:hAnsi="Times New Roman" w:eastAsia="方正小标宋简体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小标宋简体" w:cs="Times New Roman"/>
          <w:sz w:val="32"/>
          <w:szCs w:val="32"/>
          <w:lang w:val="en-US" w:eastAsia="zh-CN"/>
        </w:rPr>
        <w:t>此部分不印刷</w:t>
      </w:r>
      <w:r>
        <w:rPr>
          <w:rFonts w:hint="default" w:ascii="Times New Roman" w:hAnsi="Times New Roman" w:eastAsia="方正小标宋简体" w:cs="Times New Roman"/>
          <w:sz w:val="32"/>
          <w:szCs w:val="32"/>
          <w:lang w:eastAsia="zh-CN"/>
        </w:rPr>
        <w:t>）</w:t>
      </w:r>
    </w:p>
    <w:p w14:paraId="092E4EF5">
      <w:pPr>
        <w:ind w:firstLine="562" w:firstLineChars="200"/>
        <w:rPr>
          <w:rFonts w:hint="default" w:ascii="Times New Roman" w:hAnsi="Times New Roman" w:cs="Times New Roman"/>
          <w:b/>
          <w:bCs/>
          <w:sz w:val="28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2"/>
          <w:lang w:val="en-US" w:eastAsia="zh-CN"/>
        </w:rPr>
        <w:t>一、制作要求</w:t>
      </w:r>
    </w:p>
    <w:p w14:paraId="179B8467">
      <w:pPr>
        <w:ind w:firstLine="560" w:firstLineChars="200"/>
        <w:rPr>
          <w:rFonts w:hint="default" w:ascii="Times New Roman" w:hAnsi="Times New Roman" w:eastAsia="仿宋" w:cs="Times New Roman"/>
          <w:color w:val="000000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2"/>
        </w:rPr>
        <w:t>《广东省环境科学学会环保科技奖项目基本情况简表》要严格按规定格式打印或铅印，</w:t>
      </w:r>
      <w:r>
        <w:rPr>
          <w:rFonts w:hint="default" w:ascii="Times New Roman" w:hAnsi="Times New Roman" w:eastAsia="仿宋" w:cs="Times New Roman"/>
          <w:sz w:val="28"/>
          <w:szCs w:val="22"/>
          <w:lang w:val="en-US" w:eastAsia="zh-CN"/>
        </w:rPr>
        <w:t>大小为</w:t>
      </w:r>
      <w:r>
        <w:rPr>
          <w:rFonts w:hint="default" w:ascii="Times New Roman" w:hAnsi="Times New Roman" w:eastAsia="仿宋" w:cs="Times New Roman"/>
          <w:color w:val="000000"/>
          <w:sz w:val="24"/>
          <w:szCs w:val="24"/>
          <w:highlight w:val="none"/>
          <w:shd w:val="clear" w:color="auto" w:fill="FFFFFF"/>
          <w:lang w:val="en-US" w:eastAsia="zh-CN"/>
        </w:rPr>
        <w:t>A3复印纸（宽297毫米，高420毫米）竖装，</w:t>
      </w:r>
      <w:r>
        <w:rPr>
          <w:rFonts w:hint="eastAsia" w:eastAsia="仿宋" w:cs="Times New Roman"/>
          <w:color w:val="000000"/>
          <w:sz w:val="24"/>
          <w:szCs w:val="24"/>
          <w:highlight w:val="none"/>
          <w:shd w:val="clear" w:color="auto" w:fill="FFFFFF"/>
          <w:lang w:val="en-US" w:eastAsia="zh-CN"/>
        </w:rPr>
        <w:t>可</w:t>
      </w:r>
      <w:bookmarkStart w:id="5" w:name="_GoBack"/>
      <w:bookmarkEnd w:id="5"/>
      <w:r>
        <w:rPr>
          <w:rFonts w:hint="default" w:ascii="Times New Roman" w:hAnsi="Times New Roman" w:eastAsia="仿宋" w:cs="Times New Roman"/>
          <w:color w:val="000000"/>
          <w:sz w:val="24"/>
          <w:szCs w:val="24"/>
          <w:highlight w:val="none"/>
          <w:shd w:val="clear" w:color="auto" w:fill="FFFFFF"/>
          <w:lang w:val="en-US" w:eastAsia="zh-CN"/>
        </w:rPr>
        <w:t>双面打印，不可超过1张纸。正文内容所用字型应不小于5号字。</w:t>
      </w:r>
    </w:p>
    <w:p w14:paraId="6CB2E0CE">
      <w:pPr>
        <w:ind w:firstLine="562" w:firstLineChars="200"/>
        <w:rPr>
          <w:rFonts w:hint="default" w:ascii="Times New Roman" w:hAnsi="Times New Roman" w:cs="Times New Roman"/>
          <w:b/>
          <w:bCs/>
          <w:sz w:val="28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2"/>
          <w:lang w:val="en-US" w:eastAsia="zh-CN"/>
        </w:rPr>
        <w:t>二、具体要求</w:t>
      </w:r>
    </w:p>
    <w:p w14:paraId="005C5C0E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</w:rPr>
      </w:pPr>
      <w:r>
        <w:rPr>
          <w:rFonts w:hint="default" w:ascii="Times New Roman" w:hAnsi="Times New Roman" w:eastAsia="仿宋" w:cs="Times New Roman"/>
          <w:sz w:val="28"/>
          <w:szCs w:val="22"/>
        </w:rPr>
        <w:t>1.项目名称（中文）：应当准确、简明地反映出项目的技术内容和特征，字数（含符号）不超过30个汉字。</w:t>
      </w:r>
    </w:p>
    <w:p w14:paraId="45FAA8F4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</w:rPr>
      </w:pPr>
      <w:r>
        <w:rPr>
          <w:rFonts w:hint="default" w:ascii="Times New Roman" w:hAnsi="Times New Roman" w:eastAsia="仿宋" w:cs="Times New Roman"/>
          <w:sz w:val="28"/>
          <w:szCs w:val="22"/>
        </w:rPr>
        <w:t>2. 主要完成人、主要完成单位：</w:t>
      </w:r>
      <w:r>
        <w:rPr>
          <w:rFonts w:hint="default" w:ascii="Times New Roman" w:hAnsi="Times New Roman" w:eastAsia="仿宋" w:cs="Times New Roman"/>
          <w:sz w:val="28"/>
          <w:szCs w:val="28"/>
        </w:rPr>
        <w:t>按贡献大小的顺序逐一填写</w:t>
      </w:r>
      <w:r>
        <w:rPr>
          <w:rFonts w:hint="default" w:ascii="Times New Roman" w:hAnsi="Times New Roman" w:eastAsia="仿宋" w:cs="Times New Roman"/>
          <w:sz w:val="28"/>
          <w:szCs w:val="22"/>
        </w:rPr>
        <w:t>，</w:t>
      </w:r>
      <w:r>
        <w:rPr>
          <w:rFonts w:hint="default" w:ascii="Times New Roman" w:hAnsi="Times New Roman" w:eastAsia="仿宋" w:cs="Times New Roman"/>
          <w:sz w:val="28"/>
          <w:szCs w:val="28"/>
        </w:rPr>
        <w:t>完成人或完成单位间应加“、”。</w:t>
      </w:r>
      <w:r>
        <w:rPr>
          <w:rFonts w:hint="default" w:ascii="Times New Roman" w:hAnsi="Times New Roman" w:eastAsia="仿宋" w:cs="Times New Roman"/>
          <w:sz w:val="28"/>
          <w:szCs w:val="22"/>
        </w:rPr>
        <w:t>不超过项目征集通知中授奖单项限额数，主要完成单位指具有独立法人资格的单位。</w:t>
      </w:r>
    </w:p>
    <w:p w14:paraId="17ACC3A7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</w:rPr>
      </w:pPr>
      <w:r>
        <w:rPr>
          <w:rFonts w:hint="default" w:ascii="Times New Roman" w:hAnsi="Times New Roman" w:eastAsia="仿宋" w:cs="Times New Roman"/>
          <w:sz w:val="28"/>
          <w:szCs w:val="22"/>
        </w:rPr>
        <w:t>3. 项目起止时间：起始时间指立项研究、开始研制日期，完成时间指项目通过验收、鉴定或投产日期。</w:t>
      </w:r>
    </w:p>
    <w:p w14:paraId="03958C69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</w:rPr>
      </w:pPr>
      <w:r>
        <w:rPr>
          <w:rFonts w:hint="default" w:ascii="Times New Roman" w:hAnsi="Times New Roman" w:eastAsia="仿宋" w:cs="Times New Roman"/>
          <w:sz w:val="28"/>
          <w:szCs w:val="22"/>
        </w:rPr>
        <w:t>4. 项目简述：向国内外公开、宣传推荐项目的基本资料，应按项目所属科学技术领域、主要科学技术内容、技术经济指标、促进科技进步作用及应用推广情况，简单、扼要地介绍，同时不泄露项目的核心技术。要求不超过300个汉字。</w:t>
      </w:r>
    </w:p>
    <w:p w14:paraId="3465F173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</w:rPr>
      </w:pPr>
      <w:r>
        <w:rPr>
          <w:rFonts w:hint="default" w:ascii="Times New Roman" w:hAnsi="Times New Roman" w:eastAsia="仿宋" w:cs="Times New Roman"/>
          <w:sz w:val="28"/>
          <w:szCs w:val="22"/>
        </w:rPr>
        <w:t>5.</w:t>
      </w:r>
      <w:r>
        <w:rPr>
          <w:rFonts w:hint="default" w:ascii="Times New Roman" w:hAnsi="Times New Roman" w:eastAsia="仿宋" w:cs="Times New Roman"/>
          <w:sz w:val="28"/>
          <w:szCs w:val="22"/>
          <w:lang w:val="en-US" w:eastAsia="zh-CN"/>
        </w:rPr>
        <w:t>主要创新简述</w:t>
      </w:r>
      <w:r>
        <w:rPr>
          <w:rFonts w:hint="default" w:ascii="Times New Roman" w:hAnsi="Times New Roman" w:eastAsia="仿宋" w:cs="Times New Roman"/>
          <w:sz w:val="28"/>
          <w:szCs w:val="22"/>
        </w:rPr>
        <w:t>：是项目内容在创新性方面的归纳与提炼，应简明、准确、完整地阐述，无须用抽象形容词。每个发现、发明及创新点的提出须是相对独立存在的。要求不超过500个汉字。</w:t>
      </w:r>
    </w:p>
    <w:p w14:paraId="75857178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</w:rPr>
      </w:pPr>
      <w:r>
        <w:rPr>
          <w:rFonts w:hint="default" w:ascii="Times New Roman" w:hAnsi="Times New Roman" w:eastAsia="仿宋" w:cs="Times New Roman"/>
          <w:sz w:val="28"/>
          <w:szCs w:val="22"/>
        </w:rPr>
        <w:t>6.应用情况及社会、经济、环境效益简述：就项目的应用、推广情况进行简述，同时对应用就生产或应用该项目后产生社会、经济、环境效益进行说明。要求不超过500个汉字。</w:t>
      </w:r>
    </w:p>
    <w:p w14:paraId="55F14053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</w:rPr>
      </w:pPr>
      <w:r>
        <w:rPr>
          <w:rFonts w:hint="default" w:ascii="Times New Roman" w:hAnsi="Times New Roman" w:eastAsia="仿宋" w:cs="Times New Roman"/>
          <w:sz w:val="28"/>
          <w:szCs w:val="22"/>
        </w:rPr>
        <w:t>7.主要技术指标先进程度：是指评价（鉴定）</w:t>
      </w:r>
      <w:r>
        <w:rPr>
          <w:rFonts w:hint="default" w:ascii="Times New Roman" w:hAnsi="Times New Roman" w:eastAsia="仿宋" w:cs="Times New Roman"/>
          <w:sz w:val="28"/>
          <w:szCs w:val="22"/>
          <w:lang w:val="en-US" w:eastAsia="zh-CN"/>
        </w:rPr>
        <w:t>证</w:t>
      </w:r>
      <w:r>
        <w:rPr>
          <w:rFonts w:hint="default" w:ascii="Times New Roman" w:hAnsi="Times New Roman" w:eastAsia="仿宋" w:cs="Times New Roman"/>
          <w:sz w:val="28"/>
          <w:szCs w:val="22"/>
        </w:rPr>
        <w:t>书中专家组评定的技术水平，需填写佐证材料索引，如见附件《X》、或附件第X页、或《推荐书》第X页、或《推荐书》X章X节。</w:t>
      </w:r>
    </w:p>
    <w:p w14:paraId="13675BB8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</w:rPr>
      </w:pPr>
      <w:r>
        <w:rPr>
          <w:rFonts w:hint="default" w:ascii="Times New Roman" w:hAnsi="Times New Roman" w:eastAsia="仿宋" w:cs="Times New Roman"/>
          <w:sz w:val="28"/>
          <w:szCs w:val="22"/>
        </w:rPr>
        <w:t>8.转化、应用及推广取得效益、数量：</w:t>
      </w:r>
    </w:p>
    <w:p w14:paraId="29439021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</w:rPr>
      </w:pPr>
      <w:r>
        <w:rPr>
          <w:rFonts w:hint="default" w:ascii="Times New Roman" w:hAnsi="Times New Roman" w:eastAsia="仿宋" w:cs="Times New Roman"/>
          <w:sz w:val="28"/>
          <w:szCs w:val="22"/>
        </w:rPr>
        <w:t>（1）科技成果转让费：有关单位购买或使用该项专有技术成果而支付的费用，多次转让的可累加；</w:t>
      </w:r>
    </w:p>
    <w:p w14:paraId="2CE06246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</w:rPr>
      </w:pPr>
      <w:r>
        <w:rPr>
          <w:rFonts w:hint="default" w:ascii="Times New Roman" w:hAnsi="Times New Roman" w:eastAsia="仿宋" w:cs="Times New Roman"/>
          <w:sz w:val="28"/>
          <w:szCs w:val="22"/>
        </w:rPr>
        <w:t>（2）科技成果应用推广经济效益：该项科技成果应用或推广产生的经济效益，多次应用的可累加；</w:t>
      </w:r>
    </w:p>
    <w:p w14:paraId="4DABB1DA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</w:rPr>
      </w:pPr>
      <w:r>
        <w:rPr>
          <w:rFonts w:hint="default" w:ascii="Times New Roman" w:hAnsi="Times New Roman" w:eastAsia="仿宋" w:cs="Times New Roman"/>
          <w:sz w:val="28"/>
          <w:szCs w:val="22"/>
        </w:rPr>
        <w:t>（3）科技成果应用案例数量：该项科技成果应用或推广项目的数量，不分应用规模；</w:t>
      </w:r>
    </w:p>
    <w:p w14:paraId="44D9EC13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</w:rPr>
      </w:pPr>
      <w:r>
        <w:rPr>
          <w:rFonts w:hint="default" w:ascii="Times New Roman" w:hAnsi="Times New Roman" w:eastAsia="仿宋" w:cs="Times New Roman"/>
          <w:sz w:val="28"/>
          <w:szCs w:val="22"/>
        </w:rPr>
        <w:t>需填写佐证材料索引，如见附件《X》、或附件第X页、或《推荐书》第X页、或《推荐书》X章X节。</w:t>
      </w:r>
    </w:p>
    <w:p w14:paraId="1EAE6CED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</w:rPr>
      </w:pPr>
      <w:r>
        <w:rPr>
          <w:rFonts w:hint="default" w:ascii="Times New Roman" w:hAnsi="Times New Roman" w:eastAsia="仿宋" w:cs="Times New Roman"/>
          <w:sz w:val="28"/>
          <w:szCs w:val="22"/>
        </w:rPr>
        <w:t>9.知识产权获得情况：</w:t>
      </w:r>
    </w:p>
    <w:p w14:paraId="67CBCF20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</w:rPr>
      </w:pPr>
      <w:r>
        <w:rPr>
          <w:rFonts w:hint="default" w:ascii="Times New Roman" w:hAnsi="Times New Roman" w:eastAsia="仿宋" w:cs="Times New Roman"/>
          <w:sz w:val="28"/>
          <w:szCs w:val="22"/>
        </w:rPr>
        <w:t>（1）发明专利数：已获得授权的发明专利数量，需提供证书；</w:t>
      </w:r>
    </w:p>
    <w:p w14:paraId="75AA562F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</w:rPr>
      </w:pPr>
      <w:r>
        <w:rPr>
          <w:rFonts w:hint="default" w:ascii="Times New Roman" w:hAnsi="Times New Roman" w:eastAsia="仿宋" w:cs="Times New Roman"/>
          <w:sz w:val="28"/>
          <w:szCs w:val="22"/>
        </w:rPr>
        <w:t>（2）实用新型专利数：已获得授权的实用新型专利数量，需提供证书；</w:t>
      </w:r>
    </w:p>
    <w:p w14:paraId="4B6BAB9A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</w:rPr>
      </w:pPr>
      <w:r>
        <w:rPr>
          <w:rFonts w:hint="default" w:ascii="Times New Roman" w:hAnsi="Times New Roman" w:eastAsia="仿宋" w:cs="Times New Roman"/>
          <w:sz w:val="28"/>
          <w:szCs w:val="22"/>
        </w:rPr>
        <w:t>（3）计算机软件著作权：已取得计算机软件著作权数量，需提供证书；</w:t>
      </w:r>
    </w:p>
    <w:p w14:paraId="0DD4ADBE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</w:rPr>
      </w:pPr>
      <w:r>
        <w:rPr>
          <w:rFonts w:hint="default" w:ascii="Times New Roman" w:hAnsi="Times New Roman" w:eastAsia="仿宋" w:cs="Times New Roman"/>
          <w:sz w:val="28"/>
          <w:szCs w:val="22"/>
        </w:rPr>
        <w:t>（4）标准为已发布的团体标准，或更高级别的标准。</w:t>
      </w:r>
    </w:p>
    <w:p w14:paraId="5A7A3D0B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</w:rPr>
      </w:pPr>
      <w:r>
        <w:rPr>
          <w:rFonts w:hint="default" w:ascii="Times New Roman" w:hAnsi="Times New Roman" w:eastAsia="仿宋" w:cs="Times New Roman"/>
          <w:sz w:val="28"/>
          <w:szCs w:val="22"/>
        </w:rPr>
        <w:t>10.论文</w:t>
      </w:r>
      <w:r>
        <w:rPr>
          <w:rFonts w:hint="default" w:ascii="Times New Roman" w:hAnsi="Times New Roman" w:eastAsia="仿宋" w:cs="Times New Roman"/>
          <w:sz w:val="28"/>
          <w:szCs w:val="22"/>
          <w:lang w:val="en-US" w:eastAsia="zh-CN"/>
        </w:rPr>
        <w:t>及专著</w:t>
      </w:r>
      <w:r>
        <w:rPr>
          <w:rFonts w:hint="default" w:ascii="Times New Roman" w:hAnsi="Times New Roman" w:eastAsia="仿宋" w:cs="Times New Roman"/>
          <w:sz w:val="28"/>
          <w:szCs w:val="22"/>
        </w:rPr>
        <w:t>发表情况</w:t>
      </w:r>
    </w:p>
    <w:p w14:paraId="33B842D3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2"/>
          <w:lang w:eastAsia="zh-CN"/>
        </w:rPr>
        <w:t>（</w:t>
      </w:r>
      <w:r>
        <w:rPr>
          <w:rFonts w:hint="default" w:ascii="Times New Roman" w:hAnsi="Times New Roman" w:eastAsia="仿宋" w:cs="Times New Roman"/>
          <w:sz w:val="28"/>
          <w:szCs w:val="22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28"/>
          <w:szCs w:val="22"/>
          <w:lang w:eastAsia="zh-CN"/>
        </w:rPr>
        <w:t>）</w:t>
      </w:r>
      <w:r>
        <w:rPr>
          <w:rFonts w:hint="default" w:ascii="Times New Roman" w:hAnsi="Times New Roman" w:eastAsia="仿宋" w:cs="Times New Roman"/>
          <w:sz w:val="28"/>
          <w:szCs w:val="22"/>
        </w:rPr>
        <w:t>SCI/IE期刊以文章发表当年的上一年度是否被收录为准</w:t>
      </w:r>
      <w:r>
        <w:rPr>
          <w:rFonts w:hint="default" w:ascii="Times New Roman" w:hAnsi="Times New Roman" w:eastAsia="仿宋" w:cs="Times New Roman"/>
          <w:sz w:val="28"/>
          <w:szCs w:val="22"/>
          <w:lang w:eastAsia="zh-CN"/>
        </w:rPr>
        <w:t>；</w:t>
      </w:r>
    </w:p>
    <w:p w14:paraId="7E9EFF7C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2"/>
          <w:lang w:eastAsia="zh-CN"/>
        </w:rPr>
        <w:t>（</w:t>
      </w:r>
      <w:r>
        <w:rPr>
          <w:rFonts w:hint="default" w:ascii="Times New Roman" w:hAnsi="Times New Roman" w:eastAsia="仿宋" w:cs="Times New Roman"/>
          <w:sz w:val="28"/>
          <w:szCs w:val="22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28"/>
          <w:szCs w:val="22"/>
          <w:lang w:eastAsia="zh-CN"/>
        </w:rPr>
        <w:t>）</w:t>
      </w:r>
      <w:r>
        <w:rPr>
          <w:rFonts w:hint="default" w:ascii="Times New Roman" w:hAnsi="Times New Roman" w:eastAsia="仿宋" w:cs="Times New Roman"/>
          <w:sz w:val="28"/>
          <w:szCs w:val="22"/>
        </w:rPr>
        <w:t>中文核心期刊以文章发表当年的上一年度的中文核心期刊目录（北大版）</w:t>
      </w:r>
      <w:r>
        <w:rPr>
          <w:rFonts w:hint="default" w:ascii="Times New Roman" w:hAnsi="Times New Roman" w:eastAsia="仿宋" w:cs="Times New Roman"/>
          <w:sz w:val="28"/>
          <w:szCs w:val="22"/>
          <w:lang w:eastAsia="zh-CN"/>
        </w:rPr>
        <w:t>、</w:t>
      </w:r>
      <w:r>
        <w:rPr>
          <w:rFonts w:hint="default" w:ascii="Times New Roman" w:hAnsi="Times New Roman" w:eastAsia="仿宋" w:cs="Times New Roman"/>
          <w:sz w:val="28"/>
          <w:szCs w:val="22"/>
        </w:rPr>
        <w:t>中文社会科学引文索引来源期刊目录（南大版）</w:t>
      </w:r>
      <w:r>
        <w:rPr>
          <w:rFonts w:hint="default" w:ascii="Times New Roman" w:hAnsi="Times New Roman" w:eastAsia="仿宋" w:cs="Times New Roman"/>
          <w:sz w:val="28"/>
          <w:szCs w:val="22"/>
          <w:lang w:eastAsia="zh-CN"/>
        </w:rPr>
        <w:t>、</w:t>
      </w:r>
      <w:r>
        <w:rPr>
          <w:rFonts w:hint="default" w:ascii="Times New Roman" w:hAnsi="Times New Roman" w:eastAsia="仿宋" w:cs="Times New Roman"/>
          <w:sz w:val="28"/>
          <w:szCs w:val="22"/>
        </w:rPr>
        <w:t>中国科技核心期刊目录（中信所版）为准</w:t>
      </w:r>
      <w:r>
        <w:rPr>
          <w:rFonts w:hint="default" w:ascii="Times New Roman" w:hAnsi="Times New Roman" w:eastAsia="仿宋" w:cs="Times New Roman"/>
          <w:sz w:val="28"/>
          <w:szCs w:val="22"/>
          <w:lang w:eastAsia="zh-CN"/>
        </w:rPr>
        <w:t>；</w:t>
      </w:r>
    </w:p>
    <w:p w14:paraId="703FCEFA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</w:rPr>
      </w:pPr>
      <w:r>
        <w:rPr>
          <w:rFonts w:hint="default" w:ascii="Times New Roman" w:hAnsi="Times New Roman" w:eastAsia="仿宋" w:cs="Times New Roman"/>
          <w:sz w:val="28"/>
          <w:szCs w:val="22"/>
          <w:lang w:eastAsia="zh-CN"/>
        </w:rPr>
        <w:t>（</w:t>
      </w:r>
      <w:r>
        <w:rPr>
          <w:rFonts w:hint="default" w:ascii="Times New Roman" w:hAnsi="Times New Roman" w:eastAsia="仿宋" w:cs="Times New Roman"/>
          <w:sz w:val="28"/>
          <w:szCs w:val="2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8"/>
          <w:szCs w:val="22"/>
          <w:lang w:eastAsia="zh-CN"/>
        </w:rPr>
        <w:t>）</w:t>
      </w:r>
      <w:r>
        <w:rPr>
          <w:rFonts w:hint="default" w:ascii="Times New Roman" w:hAnsi="Times New Roman" w:eastAsia="仿宋" w:cs="Times New Roman"/>
          <w:sz w:val="28"/>
          <w:szCs w:val="22"/>
          <w:lang w:val="en-US" w:eastAsia="zh-CN"/>
        </w:rPr>
        <w:t>论文、专著发表日期应在2026年</w:t>
      </w:r>
      <w:r>
        <w:rPr>
          <w:rFonts w:hint="eastAsia" w:ascii="Times New Roman" w:hAnsi="Times New Roman" w:eastAsia="仿宋" w:cs="Times New Roman"/>
          <w:sz w:val="28"/>
          <w:szCs w:val="22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28"/>
          <w:szCs w:val="22"/>
          <w:lang w:val="en-US" w:eastAsia="zh-CN"/>
        </w:rPr>
        <w:t>月</w:t>
      </w:r>
      <w:r>
        <w:rPr>
          <w:rFonts w:hint="eastAsia" w:eastAsia="仿宋" w:cs="Times New Roman"/>
          <w:sz w:val="28"/>
          <w:szCs w:val="22"/>
          <w:lang w:val="en-US" w:eastAsia="zh-CN"/>
        </w:rPr>
        <w:t>15</w:t>
      </w:r>
      <w:r>
        <w:rPr>
          <w:rFonts w:hint="default" w:ascii="Times New Roman" w:hAnsi="Times New Roman" w:eastAsia="仿宋" w:cs="Times New Roman"/>
          <w:sz w:val="28"/>
          <w:szCs w:val="22"/>
          <w:lang w:val="en-US" w:eastAsia="zh-CN"/>
        </w:rPr>
        <w:t>日之前，论文发表时间以所刊登正式刊物在线论文发表时间计算，但须提交发表时间证明</w:t>
      </w:r>
      <w:r>
        <w:rPr>
          <w:rFonts w:hint="default" w:ascii="Times New Roman" w:hAnsi="Times New Roman" w:eastAsia="仿宋" w:cs="Times New Roman"/>
          <w:sz w:val="28"/>
          <w:szCs w:val="22"/>
        </w:rPr>
        <w:t>。</w:t>
      </w:r>
    </w:p>
    <w:p w14:paraId="1440C92F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2"/>
        </w:rPr>
        <w:t>11.转化、应用情况：填写典型应用案例名称及项目规模，</w:t>
      </w:r>
      <w:r>
        <w:rPr>
          <w:rFonts w:hint="default" w:ascii="Times New Roman" w:hAnsi="Times New Roman" w:eastAsia="仿宋" w:cs="Times New Roman"/>
          <w:sz w:val="28"/>
          <w:szCs w:val="22"/>
          <w:lang w:val="en-US" w:eastAsia="zh-CN"/>
        </w:rPr>
        <w:t>科普类成果可填写被引用的科普活动，</w:t>
      </w:r>
      <w:r>
        <w:rPr>
          <w:rFonts w:hint="default" w:ascii="Times New Roman" w:hAnsi="Times New Roman" w:eastAsia="仿宋" w:cs="Times New Roman"/>
          <w:sz w:val="28"/>
          <w:szCs w:val="22"/>
        </w:rPr>
        <w:t>以应用证明为准。</w:t>
      </w:r>
    </w:p>
    <w:p w14:paraId="6A653840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2"/>
        </w:rPr>
      </w:pPr>
      <w:r>
        <w:rPr>
          <w:rFonts w:hint="default" w:ascii="Times New Roman" w:hAnsi="Times New Roman" w:eastAsia="仿宋" w:cs="Times New Roman"/>
          <w:sz w:val="28"/>
          <w:szCs w:val="22"/>
        </w:rPr>
        <w:t>12.推广采纳情况：填写数量，以应用证明为准（大中小型项目分类以下表为准）。</w:t>
      </w:r>
    </w:p>
    <w:p w14:paraId="483BE11B">
      <w:pPr>
        <w:ind w:firstLine="560" w:firstLineChars="200"/>
        <w:rPr>
          <w:rFonts w:hint="eastAsia"/>
          <w:sz w:val="28"/>
          <w:szCs w:val="22"/>
        </w:rPr>
      </w:pPr>
    </w:p>
    <w:tbl>
      <w:tblPr>
        <w:tblStyle w:val="5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251"/>
        <w:gridCol w:w="3292"/>
        <w:gridCol w:w="2315"/>
        <w:gridCol w:w="2625"/>
        <w:gridCol w:w="2651"/>
        <w:gridCol w:w="2050"/>
      </w:tblGrid>
      <w:tr w14:paraId="3E4E4B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tblHeader/>
          <w:jc w:val="center"/>
        </w:trPr>
        <w:tc>
          <w:tcPr>
            <w:tcW w:w="236" w:type="pct"/>
            <w:vAlign w:val="center"/>
          </w:tcPr>
          <w:p w14:paraId="34BD4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/>
                <w:sz w:val="22"/>
                <w:szCs w:val="22"/>
              </w:rPr>
            </w:pPr>
            <w:r>
              <w:rPr>
                <w:rFonts w:eastAsia="楷体_GB2312"/>
                <w:b/>
                <w:sz w:val="22"/>
                <w:szCs w:val="22"/>
              </w:rPr>
              <w:t>序号</w:t>
            </w:r>
          </w:p>
        </w:tc>
        <w:tc>
          <w:tcPr>
            <w:tcW w:w="1525" w:type="pct"/>
            <w:gridSpan w:val="2"/>
            <w:vAlign w:val="center"/>
          </w:tcPr>
          <w:p w14:paraId="1ECEF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/>
                <w:sz w:val="22"/>
                <w:szCs w:val="22"/>
              </w:rPr>
            </w:pPr>
            <w:r>
              <w:rPr>
                <w:rFonts w:eastAsia="楷体_GB2312"/>
                <w:b/>
                <w:sz w:val="22"/>
                <w:szCs w:val="22"/>
              </w:rPr>
              <w:t>生态环境工程类别</w:t>
            </w:r>
          </w:p>
        </w:tc>
        <w:tc>
          <w:tcPr>
            <w:tcW w:w="777" w:type="pct"/>
            <w:vAlign w:val="center"/>
          </w:tcPr>
          <w:p w14:paraId="03083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/>
                <w:sz w:val="22"/>
                <w:szCs w:val="22"/>
              </w:rPr>
            </w:pPr>
            <w:r>
              <w:rPr>
                <w:rFonts w:eastAsia="楷体_GB2312"/>
                <w:b/>
                <w:sz w:val="22"/>
                <w:szCs w:val="22"/>
              </w:rPr>
              <w:t>单位</w:t>
            </w:r>
          </w:p>
        </w:tc>
        <w:tc>
          <w:tcPr>
            <w:tcW w:w="881" w:type="pct"/>
            <w:vAlign w:val="center"/>
          </w:tcPr>
          <w:p w14:paraId="14287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/>
                <w:sz w:val="22"/>
                <w:szCs w:val="22"/>
              </w:rPr>
            </w:pPr>
            <w:r>
              <w:rPr>
                <w:rFonts w:eastAsia="楷体_GB2312"/>
                <w:b/>
                <w:sz w:val="22"/>
                <w:szCs w:val="22"/>
              </w:rPr>
              <w:t>大型</w:t>
            </w:r>
          </w:p>
        </w:tc>
        <w:tc>
          <w:tcPr>
            <w:tcW w:w="890" w:type="pct"/>
            <w:vAlign w:val="center"/>
          </w:tcPr>
          <w:p w14:paraId="76BAD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/>
                <w:sz w:val="22"/>
                <w:szCs w:val="22"/>
              </w:rPr>
            </w:pPr>
            <w:r>
              <w:rPr>
                <w:rFonts w:eastAsia="楷体_GB2312"/>
                <w:b/>
                <w:sz w:val="22"/>
                <w:szCs w:val="22"/>
              </w:rPr>
              <w:t>中型</w:t>
            </w:r>
          </w:p>
        </w:tc>
        <w:tc>
          <w:tcPr>
            <w:tcW w:w="688" w:type="pct"/>
            <w:vAlign w:val="center"/>
          </w:tcPr>
          <w:p w14:paraId="0B62A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/>
                <w:sz w:val="22"/>
                <w:szCs w:val="22"/>
              </w:rPr>
            </w:pPr>
            <w:r>
              <w:rPr>
                <w:rFonts w:eastAsia="楷体_GB2312"/>
                <w:b/>
                <w:sz w:val="22"/>
                <w:szCs w:val="22"/>
              </w:rPr>
              <w:t>小型</w:t>
            </w:r>
          </w:p>
        </w:tc>
      </w:tr>
      <w:tr w14:paraId="0756D3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36" w:type="pct"/>
            <w:vMerge w:val="restart"/>
            <w:vAlign w:val="center"/>
          </w:tcPr>
          <w:p w14:paraId="50E99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1</w:t>
            </w:r>
          </w:p>
        </w:tc>
        <w:tc>
          <w:tcPr>
            <w:tcW w:w="420" w:type="pct"/>
            <w:vMerge w:val="restart"/>
            <w:vAlign w:val="center"/>
          </w:tcPr>
          <w:p w14:paraId="3E234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水污染治理工程</w:t>
            </w:r>
          </w:p>
        </w:tc>
        <w:tc>
          <w:tcPr>
            <w:tcW w:w="1105" w:type="pct"/>
            <w:vMerge w:val="restart"/>
            <w:vAlign w:val="center"/>
          </w:tcPr>
          <w:p w14:paraId="4394C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工业废水处理</w:t>
            </w:r>
          </w:p>
        </w:tc>
        <w:tc>
          <w:tcPr>
            <w:tcW w:w="777" w:type="pct"/>
            <w:vAlign w:val="center"/>
          </w:tcPr>
          <w:p w14:paraId="3AABB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废水量：吨/日</w:t>
            </w:r>
          </w:p>
        </w:tc>
        <w:tc>
          <w:tcPr>
            <w:tcW w:w="881" w:type="pct"/>
            <w:vAlign w:val="center"/>
          </w:tcPr>
          <w:p w14:paraId="1B0CA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≥3000</w:t>
            </w:r>
          </w:p>
        </w:tc>
        <w:tc>
          <w:tcPr>
            <w:tcW w:w="890" w:type="pct"/>
            <w:vAlign w:val="center"/>
          </w:tcPr>
          <w:p w14:paraId="6FAADE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1000-3000</w:t>
            </w:r>
          </w:p>
        </w:tc>
        <w:tc>
          <w:tcPr>
            <w:tcW w:w="688" w:type="pct"/>
            <w:vAlign w:val="center"/>
          </w:tcPr>
          <w:p w14:paraId="47F6BD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&lt;1000</w:t>
            </w:r>
          </w:p>
        </w:tc>
      </w:tr>
      <w:tr w14:paraId="00E1D9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36" w:type="pct"/>
            <w:vMerge w:val="continue"/>
            <w:vAlign w:val="center"/>
          </w:tcPr>
          <w:p w14:paraId="1D58F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</w:p>
        </w:tc>
        <w:tc>
          <w:tcPr>
            <w:tcW w:w="420" w:type="pct"/>
            <w:vMerge w:val="continue"/>
            <w:vAlign w:val="center"/>
          </w:tcPr>
          <w:p w14:paraId="33CC6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</w:p>
        </w:tc>
        <w:tc>
          <w:tcPr>
            <w:tcW w:w="1105" w:type="pct"/>
            <w:vMerge w:val="continue"/>
            <w:vAlign w:val="center"/>
          </w:tcPr>
          <w:p w14:paraId="18E4A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</w:p>
        </w:tc>
        <w:tc>
          <w:tcPr>
            <w:tcW w:w="777" w:type="pct"/>
            <w:vAlign w:val="center"/>
          </w:tcPr>
          <w:p w14:paraId="3E139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COD负荷：公斤/日</w:t>
            </w:r>
          </w:p>
        </w:tc>
        <w:tc>
          <w:tcPr>
            <w:tcW w:w="881" w:type="pct"/>
            <w:vAlign w:val="center"/>
          </w:tcPr>
          <w:p w14:paraId="2494FC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≥</w:t>
            </w:r>
            <w:r>
              <w:rPr>
                <w:rFonts w:hint="eastAsia" w:eastAsia="楷体_GB2312"/>
                <w:bCs/>
                <w:sz w:val="22"/>
                <w:szCs w:val="22"/>
              </w:rPr>
              <w:t>6</w:t>
            </w:r>
            <w:r>
              <w:rPr>
                <w:rFonts w:eastAsia="楷体_GB2312"/>
                <w:bCs/>
                <w:sz w:val="22"/>
                <w:szCs w:val="22"/>
              </w:rPr>
              <w:t>000</w:t>
            </w:r>
          </w:p>
        </w:tc>
        <w:tc>
          <w:tcPr>
            <w:tcW w:w="890" w:type="pct"/>
            <w:vAlign w:val="center"/>
          </w:tcPr>
          <w:p w14:paraId="37ED1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3000-6000</w:t>
            </w:r>
          </w:p>
        </w:tc>
        <w:tc>
          <w:tcPr>
            <w:tcW w:w="688" w:type="pct"/>
            <w:vAlign w:val="center"/>
          </w:tcPr>
          <w:p w14:paraId="2269E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&lt;3000</w:t>
            </w:r>
          </w:p>
        </w:tc>
      </w:tr>
      <w:tr w14:paraId="5D4509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36" w:type="pct"/>
            <w:vMerge w:val="continue"/>
            <w:vAlign w:val="center"/>
          </w:tcPr>
          <w:p w14:paraId="26B1A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</w:p>
        </w:tc>
        <w:tc>
          <w:tcPr>
            <w:tcW w:w="420" w:type="pct"/>
            <w:vMerge w:val="continue"/>
            <w:vAlign w:val="center"/>
          </w:tcPr>
          <w:p w14:paraId="6C49C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</w:p>
        </w:tc>
        <w:tc>
          <w:tcPr>
            <w:tcW w:w="1105" w:type="pct"/>
            <w:vAlign w:val="center"/>
          </w:tcPr>
          <w:p w14:paraId="615F3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生活污水处理</w:t>
            </w:r>
          </w:p>
        </w:tc>
        <w:tc>
          <w:tcPr>
            <w:tcW w:w="777" w:type="pct"/>
            <w:vAlign w:val="center"/>
          </w:tcPr>
          <w:p w14:paraId="367A9B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sz w:val="22"/>
                <w:szCs w:val="22"/>
              </w:rPr>
            </w:pPr>
            <w:r>
              <w:rPr>
                <w:rFonts w:eastAsia="楷体_GB2312"/>
                <w:sz w:val="22"/>
                <w:szCs w:val="22"/>
              </w:rPr>
              <w:t>污水量：吨/日</w:t>
            </w:r>
          </w:p>
        </w:tc>
        <w:tc>
          <w:tcPr>
            <w:tcW w:w="881" w:type="pct"/>
            <w:vAlign w:val="center"/>
          </w:tcPr>
          <w:p w14:paraId="72D20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sz w:val="22"/>
                <w:szCs w:val="22"/>
              </w:rPr>
            </w:pPr>
            <w:r>
              <w:rPr>
                <w:rFonts w:eastAsia="楷体_GB2312"/>
                <w:sz w:val="22"/>
                <w:szCs w:val="22"/>
              </w:rPr>
              <w:t>≥</w:t>
            </w:r>
            <w:r>
              <w:rPr>
                <w:rFonts w:hint="eastAsia" w:eastAsia="楷体_GB2312"/>
                <w:sz w:val="22"/>
                <w:szCs w:val="22"/>
              </w:rPr>
              <w:t>5</w:t>
            </w:r>
            <w:r>
              <w:rPr>
                <w:rFonts w:eastAsia="楷体_GB2312"/>
                <w:sz w:val="22"/>
                <w:szCs w:val="22"/>
              </w:rPr>
              <w:t>0000</w:t>
            </w:r>
          </w:p>
        </w:tc>
        <w:tc>
          <w:tcPr>
            <w:tcW w:w="890" w:type="pct"/>
            <w:vAlign w:val="center"/>
          </w:tcPr>
          <w:p w14:paraId="16D12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sz w:val="22"/>
                <w:szCs w:val="22"/>
              </w:rPr>
            </w:pPr>
            <w:r>
              <w:rPr>
                <w:rFonts w:eastAsia="楷体_GB2312"/>
                <w:sz w:val="22"/>
                <w:szCs w:val="22"/>
              </w:rPr>
              <w:t>1000-</w:t>
            </w:r>
            <w:r>
              <w:rPr>
                <w:rFonts w:hint="eastAsia" w:eastAsia="楷体_GB2312"/>
                <w:sz w:val="22"/>
                <w:szCs w:val="22"/>
              </w:rPr>
              <w:t>5</w:t>
            </w:r>
            <w:r>
              <w:rPr>
                <w:rFonts w:eastAsia="楷体_GB2312"/>
                <w:sz w:val="22"/>
                <w:szCs w:val="22"/>
              </w:rPr>
              <w:t>0000</w:t>
            </w:r>
          </w:p>
        </w:tc>
        <w:tc>
          <w:tcPr>
            <w:tcW w:w="688" w:type="pct"/>
            <w:vAlign w:val="center"/>
          </w:tcPr>
          <w:p w14:paraId="263D9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sz w:val="22"/>
                <w:szCs w:val="22"/>
              </w:rPr>
            </w:pPr>
            <w:r>
              <w:rPr>
                <w:rFonts w:eastAsia="楷体_GB2312"/>
                <w:sz w:val="22"/>
                <w:szCs w:val="22"/>
              </w:rPr>
              <w:t>&lt;1000</w:t>
            </w:r>
          </w:p>
        </w:tc>
      </w:tr>
      <w:tr w14:paraId="6B0CE4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36" w:type="pct"/>
            <w:vMerge w:val="continue"/>
            <w:vAlign w:val="center"/>
          </w:tcPr>
          <w:p w14:paraId="1B6EFB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</w:p>
        </w:tc>
        <w:tc>
          <w:tcPr>
            <w:tcW w:w="420" w:type="pct"/>
            <w:vMerge w:val="continue"/>
            <w:vAlign w:val="center"/>
          </w:tcPr>
          <w:p w14:paraId="588B3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</w:p>
        </w:tc>
        <w:tc>
          <w:tcPr>
            <w:tcW w:w="1105" w:type="pct"/>
            <w:vAlign w:val="center"/>
          </w:tcPr>
          <w:p w14:paraId="556E5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中水回用工程</w:t>
            </w:r>
          </w:p>
        </w:tc>
        <w:tc>
          <w:tcPr>
            <w:tcW w:w="777" w:type="pct"/>
            <w:vAlign w:val="center"/>
          </w:tcPr>
          <w:p w14:paraId="17E3D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sz w:val="22"/>
                <w:szCs w:val="22"/>
              </w:rPr>
            </w:pPr>
            <w:r>
              <w:rPr>
                <w:rFonts w:eastAsia="楷体_GB2312"/>
                <w:sz w:val="22"/>
                <w:szCs w:val="22"/>
              </w:rPr>
              <w:t>水量：吨/日</w:t>
            </w:r>
          </w:p>
        </w:tc>
        <w:tc>
          <w:tcPr>
            <w:tcW w:w="881" w:type="pct"/>
            <w:vAlign w:val="center"/>
          </w:tcPr>
          <w:p w14:paraId="0B9D2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sz w:val="22"/>
                <w:szCs w:val="22"/>
              </w:rPr>
            </w:pPr>
            <w:r>
              <w:rPr>
                <w:rFonts w:eastAsia="楷体_GB2312"/>
                <w:sz w:val="22"/>
                <w:szCs w:val="22"/>
              </w:rPr>
              <w:t>≥5000</w:t>
            </w:r>
          </w:p>
        </w:tc>
        <w:tc>
          <w:tcPr>
            <w:tcW w:w="890" w:type="pct"/>
            <w:vAlign w:val="center"/>
          </w:tcPr>
          <w:p w14:paraId="5329F6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sz w:val="22"/>
                <w:szCs w:val="22"/>
              </w:rPr>
            </w:pPr>
            <w:r>
              <w:rPr>
                <w:rFonts w:eastAsia="楷体_GB2312"/>
                <w:sz w:val="22"/>
                <w:szCs w:val="22"/>
              </w:rPr>
              <w:t>2000-5000</w:t>
            </w:r>
          </w:p>
        </w:tc>
        <w:tc>
          <w:tcPr>
            <w:tcW w:w="688" w:type="pct"/>
            <w:vAlign w:val="center"/>
          </w:tcPr>
          <w:p w14:paraId="70C92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sz w:val="22"/>
                <w:szCs w:val="22"/>
              </w:rPr>
            </w:pPr>
            <w:r>
              <w:rPr>
                <w:rFonts w:eastAsia="楷体_GB2312"/>
                <w:sz w:val="22"/>
                <w:szCs w:val="22"/>
              </w:rPr>
              <w:t>&lt;2000</w:t>
            </w:r>
          </w:p>
        </w:tc>
      </w:tr>
      <w:tr w14:paraId="0E17DE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36" w:type="pct"/>
            <w:vMerge w:val="restart"/>
            <w:vAlign w:val="center"/>
          </w:tcPr>
          <w:p w14:paraId="3C39F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2</w:t>
            </w:r>
          </w:p>
        </w:tc>
        <w:tc>
          <w:tcPr>
            <w:tcW w:w="420" w:type="pct"/>
            <w:vMerge w:val="restart"/>
            <w:vAlign w:val="center"/>
          </w:tcPr>
          <w:p w14:paraId="594B4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大气污染治理工程</w:t>
            </w:r>
          </w:p>
        </w:tc>
        <w:tc>
          <w:tcPr>
            <w:tcW w:w="1105" w:type="pct"/>
            <w:vAlign w:val="center"/>
          </w:tcPr>
          <w:p w14:paraId="7D8981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工业蒸汽锅炉烟气治理</w:t>
            </w:r>
          </w:p>
        </w:tc>
        <w:tc>
          <w:tcPr>
            <w:tcW w:w="777" w:type="pct"/>
            <w:vAlign w:val="center"/>
          </w:tcPr>
          <w:p w14:paraId="72062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sz w:val="22"/>
                <w:szCs w:val="22"/>
              </w:rPr>
            </w:pPr>
            <w:r>
              <w:rPr>
                <w:rFonts w:eastAsia="楷体_GB2312"/>
                <w:sz w:val="22"/>
                <w:szCs w:val="22"/>
              </w:rPr>
              <w:t>单台装机容量：蒸吨/小时</w:t>
            </w:r>
          </w:p>
        </w:tc>
        <w:tc>
          <w:tcPr>
            <w:tcW w:w="881" w:type="pct"/>
            <w:vAlign w:val="center"/>
          </w:tcPr>
          <w:p w14:paraId="307B02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sz w:val="22"/>
                <w:szCs w:val="22"/>
              </w:rPr>
            </w:pPr>
            <w:r>
              <w:rPr>
                <w:rFonts w:eastAsia="楷体_GB2312"/>
                <w:sz w:val="22"/>
                <w:szCs w:val="22"/>
              </w:rPr>
              <w:t>≥35</w:t>
            </w:r>
          </w:p>
        </w:tc>
        <w:tc>
          <w:tcPr>
            <w:tcW w:w="890" w:type="pct"/>
            <w:vAlign w:val="center"/>
          </w:tcPr>
          <w:p w14:paraId="6F4228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sz w:val="22"/>
                <w:szCs w:val="22"/>
              </w:rPr>
            </w:pPr>
            <w:r>
              <w:rPr>
                <w:rFonts w:eastAsia="楷体_GB2312"/>
                <w:sz w:val="22"/>
                <w:szCs w:val="22"/>
              </w:rPr>
              <w:t>10-35</w:t>
            </w:r>
          </w:p>
        </w:tc>
        <w:tc>
          <w:tcPr>
            <w:tcW w:w="688" w:type="pct"/>
            <w:vAlign w:val="center"/>
          </w:tcPr>
          <w:p w14:paraId="48378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sz w:val="22"/>
                <w:szCs w:val="22"/>
              </w:rPr>
            </w:pPr>
            <w:r>
              <w:rPr>
                <w:rFonts w:eastAsia="楷体_GB2312"/>
                <w:sz w:val="22"/>
                <w:szCs w:val="22"/>
              </w:rPr>
              <w:t>&lt;10</w:t>
            </w:r>
          </w:p>
        </w:tc>
      </w:tr>
      <w:tr w14:paraId="08938C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36" w:type="pct"/>
            <w:vMerge w:val="continue"/>
            <w:vAlign w:val="center"/>
          </w:tcPr>
          <w:p w14:paraId="25A92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</w:p>
        </w:tc>
        <w:tc>
          <w:tcPr>
            <w:tcW w:w="420" w:type="pct"/>
            <w:vMerge w:val="continue"/>
            <w:vAlign w:val="center"/>
          </w:tcPr>
          <w:p w14:paraId="11886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</w:p>
        </w:tc>
        <w:tc>
          <w:tcPr>
            <w:tcW w:w="1105" w:type="pct"/>
            <w:vAlign w:val="center"/>
          </w:tcPr>
          <w:p w14:paraId="661602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发电锅炉烟气治理</w:t>
            </w:r>
          </w:p>
        </w:tc>
        <w:tc>
          <w:tcPr>
            <w:tcW w:w="777" w:type="pct"/>
            <w:vAlign w:val="center"/>
          </w:tcPr>
          <w:p w14:paraId="054AD4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单台装机容量：兆瓦</w:t>
            </w:r>
          </w:p>
        </w:tc>
        <w:tc>
          <w:tcPr>
            <w:tcW w:w="881" w:type="pct"/>
            <w:vAlign w:val="center"/>
          </w:tcPr>
          <w:p w14:paraId="6B642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≥100</w:t>
            </w:r>
          </w:p>
        </w:tc>
        <w:tc>
          <w:tcPr>
            <w:tcW w:w="890" w:type="pct"/>
            <w:vAlign w:val="center"/>
          </w:tcPr>
          <w:p w14:paraId="611616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25-100</w:t>
            </w:r>
          </w:p>
        </w:tc>
        <w:tc>
          <w:tcPr>
            <w:tcW w:w="688" w:type="pct"/>
            <w:vAlign w:val="center"/>
          </w:tcPr>
          <w:p w14:paraId="0DE34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&lt;25</w:t>
            </w:r>
          </w:p>
        </w:tc>
      </w:tr>
      <w:tr w14:paraId="58AA68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36" w:type="pct"/>
            <w:vMerge w:val="continue"/>
            <w:vAlign w:val="center"/>
          </w:tcPr>
          <w:p w14:paraId="2F548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</w:p>
        </w:tc>
        <w:tc>
          <w:tcPr>
            <w:tcW w:w="420" w:type="pct"/>
            <w:vMerge w:val="continue"/>
            <w:vAlign w:val="center"/>
          </w:tcPr>
          <w:p w14:paraId="30669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</w:p>
        </w:tc>
        <w:tc>
          <w:tcPr>
            <w:tcW w:w="1105" w:type="pct"/>
            <w:vAlign w:val="center"/>
          </w:tcPr>
          <w:p w14:paraId="76A85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工业窑炉烟气治理</w:t>
            </w:r>
          </w:p>
        </w:tc>
        <w:tc>
          <w:tcPr>
            <w:tcW w:w="777" w:type="pct"/>
            <w:vAlign w:val="center"/>
          </w:tcPr>
          <w:p w14:paraId="5753D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废气量：万立方米/小时</w:t>
            </w:r>
          </w:p>
        </w:tc>
        <w:tc>
          <w:tcPr>
            <w:tcW w:w="881" w:type="pct"/>
            <w:vAlign w:val="center"/>
          </w:tcPr>
          <w:p w14:paraId="7919E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≥20</w:t>
            </w:r>
          </w:p>
        </w:tc>
        <w:tc>
          <w:tcPr>
            <w:tcW w:w="890" w:type="pct"/>
            <w:vAlign w:val="center"/>
          </w:tcPr>
          <w:p w14:paraId="75BAB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6-20</w:t>
            </w:r>
          </w:p>
        </w:tc>
        <w:tc>
          <w:tcPr>
            <w:tcW w:w="688" w:type="pct"/>
            <w:vAlign w:val="center"/>
          </w:tcPr>
          <w:p w14:paraId="79F2F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&lt;6</w:t>
            </w:r>
          </w:p>
        </w:tc>
      </w:tr>
      <w:tr w14:paraId="5779CB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36" w:type="pct"/>
            <w:vMerge w:val="continue"/>
            <w:vAlign w:val="center"/>
          </w:tcPr>
          <w:p w14:paraId="00D8A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</w:p>
        </w:tc>
        <w:tc>
          <w:tcPr>
            <w:tcW w:w="420" w:type="pct"/>
            <w:vMerge w:val="continue"/>
            <w:vAlign w:val="center"/>
          </w:tcPr>
          <w:p w14:paraId="76447B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</w:p>
        </w:tc>
        <w:tc>
          <w:tcPr>
            <w:tcW w:w="1105" w:type="pct"/>
            <w:vAlign w:val="center"/>
          </w:tcPr>
          <w:p w14:paraId="7B035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其他工业废气治理</w:t>
            </w:r>
          </w:p>
        </w:tc>
        <w:tc>
          <w:tcPr>
            <w:tcW w:w="777" w:type="pct"/>
            <w:vAlign w:val="center"/>
          </w:tcPr>
          <w:p w14:paraId="141AD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废气量：万立方米/小时</w:t>
            </w:r>
          </w:p>
        </w:tc>
        <w:tc>
          <w:tcPr>
            <w:tcW w:w="881" w:type="pct"/>
            <w:vAlign w:val="center"/>
          </w:tcPr>
          <w:p w14:paraId="68BCB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≥10</w:t>
            </w:r>
          </w:p>
        </w:tc>
        <w:tc>
          <w:tcPr>
            <w:tcW w:w="890" w:type="pct"/>
            <w:vAlign w:val="center"/>
          </w:tcPr>
          <w:p w14:paraId="2A226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3-10</w:t>
            </w:r>
          </w:p>
        </w:tc>
        <w:tc>
          <w:tcPr>
            <w:tcW w:w="688" w:type="pct"/>
            <w:vAlign w:val="center"/>
          </w:tcPr>
          <w:p w14:paraId="0F4C6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&lt;3</w:t>
            </w:r>
          </w:p>
        </w:tc>
      </w:tr>
      <w:tr w14:paraId="106A0B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36" w:type="pct"/>
            <w:vMerge w:val="restart"/>
            <w:vAlign w:val="center"/>
          </w:tcPr>
          <w:p w14:paraId="6F431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3</w:t>
            </w:r>
          </w:p>
        </w:tc>
        <w:tc>
          <w:tcPr>
            <w:tcW w:w="420" w:type="pct"/>
            <w:vMerge w:val="restart"/>
            <w:vAlign w:val="center"/>
          </w:tcPr>
          <w:p w14:paraId="251F6C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固体废弃物处理处置工程</w:t>
            </w:r>
          </w:p>
        </w:tc>
        <w:tc>
          <w:tcPr>
            <w:tcW w:w="1105" w:type="pct"/>
            <w:vAlign w:val="center"/>
          </w:tcPr>
          <w:p w14:paraId="0F96C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一般工业固体废弃物处理与利用</w:t>
            </w:r>
          </w:p>
        </w:tc>
        <w:tc>
          <w:tcPr>
            <w:tcW w:w="777" w:type="pct"/>
            <w:vAlign w:val="center"/>
          </w:tcPr>
          <w:p w14:paraId="253D6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投资额：万元</w:t>
            </w:r>
          </w:p>
        </w:tc>
        <w:tc>
          <w:tcPr>
            <w:tcW w:w="881" w:type="pct"/>
            <w:vAlign w:val="center"/>
          </w:tcPr>
          <w:p w14:paraId="32AE8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≥2000</w:t>
            </w:r>
          </w:p>
        </w:tc>
        <w:tc>
          <w:tcPr>
            <w:tcW w:w="890" w:type="pct"/>
            <w:vAlign w:val="center"/>
          </w:tcPr>
          <w:p w14:paraId="4C65A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500-2000</w:t>
            </w:r>
          </w:p>
        </w:tc>
        <w:tc>
          <w:tcPr>
            <w:tcW w:w="688" w:type="pct"/>
            <w:vAlign w:val="center"/>
          </w:tcPr>
          <w:p w14:paraId="253E7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&lt;500</w:t>
            </w:r>
          </w:p>
        </w:tc>
      </w:tr>
      <w:tr w14:paraId="01CDD0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36" w:type="pct"/>
            <w:vMerge w:val="continue"/>
            <w:vAlign w:val="center"/>
          </w:tcPr>
          <w:p w14:paraId="62CBE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</w:p>
        </w:tc>
        <w:tc>
          <w:tcPr>
            <w:tcW w:w="420" w:type="pct"/>
            <w:vMerge w:val="continue"/>
            <w:vAlign w:val="center"/>
          </w:tcPr>
          <w:p w14:paraId="6F886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</w:p>
        </w:tc>
        <w:tc>
          <w:tcPr>
            <w:tcW w:w="1105" w:type="pct"/>
            <w:vAlign w:val="center"/>
          </w:tcPr>
          <w:p w14:paraId="65E99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危险废弃物处理处置、医疗废弃物处置</w:t>
            </w:r>
          </w:p>
        </w:tc>
        <w:tc>
          <w:tcPr>
            <w:tcW w:w="777" w:type="pct"/>
            <w:vAlign w:val="center"/>
          </w:tcPr>
          <w:p w14:paraId="1A661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处理量：吨/日</w:t>
            </w:r>
          </w:p>
        </w:tc>
        <w:tc>
          <w:tcPr>
            <w:tcW w:w="881" w:type="pct"/>
            <w:vAlign w:val="center"/>
          </w:tcPr>
          <w:p w14:paraId="04D20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≥10</w:t>
            </w:r>
          </w:p>
        </w:tc>
        <w:tc>
          <w:tcPr>
            <w:tcW w:w="890" w:type="pct"/>
            <w:vAlign w:val="center"/>
          </w:tcPr>
          <w:p w14:paraId="2C00B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5-10</w:t>
            </w:r>
          </w:p>
        </w:tc>
        <w:tc>
          <w:tcPr>
            <w:tcW w:w="688" w:type="pct"/>
            <w:vAlign w:val="center"/>
          </w:tcPr>
          <w:p w14:paraId="30230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&lt;5</w:t>
            </w:r>
          </w:p>
        </w:tc>
      </w:tr>
      <w:tr w14:paraId="2D65B7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36" w:type="pct"/>
            <w:vMerge w:val="continue"/>
            <w:vAlign w:val="center"/>
          </w:tcPr>
          <w:p w14:paraId="16949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</w:p>
        </w:tc>
        <w:tc>
          <w:tcPr>
            <w:tcW w:w="420" w:type="pct"/>
            <w:vMerge w:val="continue"/>
            <w:vAlign w:val="center"/>
          </w:tcPr>
          <w:p w14:paraId="57E0D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</w:p>
        </w:tc>
        <w:tc>
          <w:tcPr>
            <w:tcW w:w="1105" w:type="pct"/>
            <w:vAlign w:val="center"/>
          </w:tcPr>
          <w:p w14:paraId="44D08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生活垃圾（焚烧或堆肥）处理处置工程</w:t>
            </w:r>
          </w:p>
        </w:tc>
        <w:tc>
          <w:tcPr>
            <w:tcW w:w="777" w:type="pct"/>
            <w:vAlign w:val="center"/>
          </w:tcPr>
          <w:p w14:paraId="2B25F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处理量：吨/日</w:t>
            </w:r>
          </w:p>
        </w:tc>
        <w:tc>
          <w:tcPr>
            <w:tcW w:w="881" w:type="pct"/>
            <w:vAlign w:val="center"/>
          </w:tcPr>
          <w:p w14:paraId="120396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≥</w:t>
            </w:r>
            <w:r>
              <w:rPr>
                <w:rFonts w:hint="eastAsia" w:eastAsia="楷体_GB2312"/>
                <w:bCs/>
                <w:sz w:val="22"/>
                <w:szCs w:val="22"/>
              </w:rPr>
              <w:t>5</w:t>
            </w:r>
            <w:r>
              <w:rPr>
                <w:rFonts w:eastAsia="楷体_GB2312"/>
                <w:bCs/>
                <w:sz w:val="22"/>
                <w:szCs w:val="22"/>
              </w:rPr>
              <w:t>00</w:t>
            </w:r>
          </w:p>
        </w:tc>
        <w:tc>
          <w:tcPr>
            <w:tcW w:w="890" w:type="pct"/>
            <w:vAlign w:val="center"/>
          </w:tcPr>
          <w:p w14:paraId="30AB7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50-</w:t>
            </w:r>
            <w:r>
              <w:rPr>
                <w:rFonts w:hint="eastAsia" w:eastAsia="楷体_GB2312"/>
                <w:bCs/>
                <w:sz w:val="22"/>
                <w:szCs w:val="22"/>
              </w:rPr>
              <w:t>5</w:t>
            </w:r>
            <w:r>
              <w:rPr>
                <w:rFonts w:eastAsia="楷体_GB2312"/>
                <w:bCs/>
                <w:sz w:val="22"/>
                <w:szCs w:val="22"/>
              </w:rPr>
              <w:t>00</w:t>
            </w:r>
          </w:p>
        </w:tc>
        <w:tc>
          <w:tcPr>
            <w:tcW w:w="688" w:type="pct"/>
            <w:vAlign w:val="center"/>
          </w:tcPr>
          <w:p w14:paraId="687ED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&lt;50</w:t>
            </w:r>
          </w:p>
        </w:tc>
      </w:tr>
      <w:tr w14:paraId="7088F7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36" w:type="pct"/>
            <w:vMerge w:val="continue"/>
            <w:vAlign w:val="center"/>
          </w:tcPr>
          <w:p w14:paraId="3D457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</w:p>
        </w:tc>
        <w:tc>
          <w:tcPr>
            <w:tcW w:w="420" w:type="pct"/>
            <w:vMerge w:val="continue"/>
            <w:vAlign w:val="center"/>
          </w:tcPr>
          <w:p w14:paraId="51E32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</w:p>
        </w:tc>
        <w:tc>
          <w:tcPr>
            <w:tcW w:w="1105" w:type="pct"/>
            <w:vAlign w:val="center"/>
          </w:tcPr>
          <w:p w14:paraId="46CF3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污泥处理处置工程</w:t>
            </w:r>
          </w:p>
        </w:tc>
        <w:tc>
          <w:tcPr>
            <w:tcW w:w="777" w:type="pct"/>
            <w:vAlign w:val="center"/>
          </w:tcPr>
          <w:p w14:paraId="597D7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处理量：吨/日</w:t>
            </w:r>
          </w:p>
        </w:tc>
        <w:tc>
          <w:tcPr>
            <w:tcW w:w="881" w:type="pct"/>
            <w:vAlign w:val="center"/>
          </w:tcPr>
          <w:p w14:paraId="40B7C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≥200</w:t>
            </w:r>
          </w:p>
        </w:tc>
        <w:tc>
          <w:tcPr>
            <w:tcW w:w="890" w:type="pct"/>
            <w:vAlign w:val="center"/>
          </w:tcPr>
          <w:p w14:paraId="42650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50-200</w:t>
            </w:r>
          </w:p>
        </w:tc>
        <w:tc>
          <w:tcPr>
            <w:tcW w:w="688" w:type="pct"/>
            <w:vAlign w:val="center"/>
          </w:tcPr>
          <w:p w14:paraId="5787E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&lt;50</w:t>
            </w:r>
          </w:p>
        </w:tc>
      </w:tr>
      <w:tr w14:paraId="084D13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36" w:type="pct"/>
            <w:vAlign w:val="center"/>
          </w:tcPr>
          <w:p w14:paraId="6F884B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4</w:t>
            </w:r>
          </w:p>
        </w:tc>
        <w:tc>
          <w:tcPr>
            <w:tcW w:w="420" w:type="pct"/>
            <w:vAlign w:val="center"/>
          </w:tcPr>
          <w:p w14:paraId="58919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物理污染治理工程</w:t>
            </w:r>
          </w:p>
        </w:tc>
        <w:tc>
          <w:tcPr>
            <w:tcW w:w="1105" w:type="pct"/>
            <w:vAlign w:val="center"/>
          </w:tcPr>
          <w:p w14:paraId="4AD3A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噪声与震动治理</w:t>
            </w:r>
          </w:p>
        </w:tc>
        <w:tc>
          <w:tcPr>
            <w:tcW w:w="777" w:type="pct"/>
            <w:vAlign w:val="center"/>
          </w:tcPr>
          <w:p w14:paraId="65F76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投资额：万元</w:t>
            </w:r>
          </w:p>
        </w:tc>
        <w:tc>
          <w:tcPr>
            <w:tcW w:w="881" w:type="pct"/>
            <w:vAlign w:val="center"/>
          </w:tcPr>
          <w:p w14:paraId="174D80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≥150</w:t>
            </w:r>
          </w:p>
        </w:tc>
        <w:tc>
          <w:tcPr>
            <w:tcW w:w="890" w:type="pct"/>
            <w:vAlign w:val="center"/>
          </w:tcPr>
          <w:p w14:paraId="500214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50-150</w:t>
            </w:r>
          </w:p>
        </w:tc>
        <w:tc>
          <w:tcPr>
            <w:tcW w:w="688" w:type="pct"/>
            <w:vAlign w:val="center"/>
          </w:tcPr>
          <w:p w14:paraId="4D874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&lt;50</w:t>
            </w:r>
          </w:p>
        </w:tc>
      </w:tr>
      <w:tr w14:paraId="31FB3D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36" w:type="pct"/>
            <w:vAlign w:val="center"/>
          </w:tcPr>
          <w:p w14:paraId="1D3AF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5</w:t>
            </w:r>
          </w:p>
        </w:tc>
        <w:tc>
          <w:tcPr>
            <w:tcW w:w="420" w:type="pct"/>
            <w:vAlign w:val="center"/>
          </w:tcPr>
          <w:p w14:paraId="1B49C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生态修复工程</w:t>
            </w:r>
          </w:p>
        </w:tc>
        <w:tc>
          <w:tcPr>
            <w:tcW w:w="1105" w:type="pct"/>
            <w:vAlign w:val="center"/>
          </w:tcPr>
          <w:p w14:paraId="1FF9C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污染水体、土壤、湿地、矿山修复等工程</w:t>
            </w:r>
          </w:p>
        </w:tc>
        <w:tc>
          <w:tcPr>
            <w:tcW w:w="777" w:type="pct"/>
            <w:vAlign w:val="center"/>
          </w:tcPr>
          <w:p w14:paraId="6A81F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投资额：万元</w:t>
            </w:r>
          </w:p>
        </w:tc>
        <w:tc>
          <w:tcPr>
            <w:tcW w:w="881" w:type="pct"/>
            <w:vAlign w:val="center"/>
          </w:tcPr>
          <w:p w14:paraId="627C38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≥</w:t>
            </w:r>
            <w:r>
              <w:rPr>
                <w:rFonts w:hint="eastAsia" w:eastAsia="楷体_GB2312"/>
                <w:bCs/>
                <w:sz w:val="22"/>
                <w:szCs w:val="22"/>
              </w:rPr>
              <w:t>5</w:t>
            </w:r>
            <w:r>
              <w:rPr>
                <w:rFonts w:eastAsia="楷体_GB2312"/>
                <w:bCs/>
                <w:sz w:val="22"/>
                <w:szCs w:val="22"/>
              </w:rPr>
              <w:t>000</w:t>
            </w:r>
          </w:p>
        </w:tc>
        <w:tc>
          <w:tcPr>
            <w:tcW w:w="890" w:type="pct"/>
            <w:vAlign w:val="center"/>
          </w:tcPr>
          <w:p w14:paraId="39119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500-</w:t>
            </w:r>
            <w:r>
              <w:rPr>
                <w:rFonts w:hint="eastAsia" w:eastAsia="楷体_GB2312"/>
                <w:bCs/>
                <w:sz w:val="22"/>
                <w:szCs w:val="22"/>
              </w:rPr>
              <w:t>5</w:t>
            </w:r>
            <w:r>
              <w:rPr>
                <w:rFonts w:eastAsia="楷体_GB2312"/>
                <w:bCs/>
                <w:sz w:val="22"/>
                <w:szCs w:val="22"/>
              </w:rPr>
              <w:t>000</w:t>
            </w:r>
          </w:p>
        </w:tc>
        <w:tc>
          <w:tcPr>
            <w:tcW w:w="688" w:type="pct"/>
            <w:vAlign w:val="center"/>
          </w:tcPr>
          <w:p w14:paraId="215D9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eastAsia="楷体_GB2312"/>
                <w:bCs/>
                <w:sz w:val="22"/>
                <w:szCs w:val="22"/>
              </w:rPr>
              <w:t>&lt;500</w:t>
            </w:r>
          </w:p>
        </w:tc>
      </w:tr>
      <w:tr w14:paraId="4B5925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36" w:type="pct"/>
            <w:vMerge w:val="restart"/>
            <w:vAlign w:val="center"/>
          </w:tcPr>
          <w:p w14:paraId="39FBD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420" w:type="pct"/>
            <w:vMerge w:val="restart"/>
            <w:vAlign w:val="center"/>
          </w:tcPr>
          <w:p w14:paraId="0183A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eastAsia="楷体_GB2312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  <w:t>科普活动</w:t>
            </w:r>
          </w:p>
        </w:tc>
        <w:tc>
          <w:tcPr>
            <w:tcW w:w="1105" w:type="pct"/>
            <w:vAlign w:val="center"/>
          </w:tcPr>
          <w:p w14:paraId="4B506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eastAsia="楷体_GB2312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  <w:t>科普宣传教育活动</w:t>
            </w:r>
          </w:p>
        </w:tc>
        <w:tc>
          <w:tcPr>
            <w:tcW w:w="777" w:type="pct"/>
            <w:vAlign w:val="center"/>
          </w:tcPr>
          <w:p w14:paraId="58C113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eastAsia="楷体_GB2312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  <w:t>参与人数：人次</w:t>
            </w:r>
          </w:p>
        </w:tc>
        <w:tc>
          <w:tcPr>
            <w:tcW w:w="881" w:type="pct"/>
            <w:vAlign w:val="center"/>
          </w:tcPr>
          <w:p w14:paraId="083B2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eastAsia="楷体_GB2312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  <w:t>≥500</w:t>
            </w:r>
          </w:p>
        </w:tc>
        <w:tc>
          <w:tcPr>
            <w:tcW w:w="890" w:type="pct"/>
            <w:vAlign w:val="center"/>
          </w:tcPr>
          <w:p w14:paraId="415EF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eastAsia="楷体_GB2312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  <w:t>200-500</w:t>
            </w:r>
          </w:p>
        </w:tc>
        <w:tc>
          <w:tcPr>
            <w:tcW w:w="688" w:type="pct"/>
            <w:vAlign w:val="center"/>
          </w:tcPr>
          <w:p w14:paraId="21DC3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eastAsia="楷体_GB2312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  <w:t>50-200</w:t>
            </w:r>
          </w:p>
        </w:tc>
      </w:tr>
      <w:tr w14:paraId="08F43D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36" w:type="pct"/>
            <w:vMerge w:val="continue"/>
            <w:vAlign w:val="center"/>
          </w:tcPr>
          <w:p w14:paraId="24765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420" w:type="pct"/>
            <w:vMerge w:val="continue"/>
            <w:vAlign w:val="center"/>
          </w:tcPr>
          <w:p w14:paraId="40E7F9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1105" w:type="pct"/>
            <w:vMerge w:val="restart"/>
            <w:vAlign w:val="center"/>
          </w:tcPr>
          <w:p w14:paraId="29E36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eastAsia="楷体_GB2312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  <w:t>科普展览</w:t>
            </w:r>
          </w:p>
        </w:tc>
        <w:tc>
          <w:tcPr>
            <w:tcW w:w="777" w:type="pct"/>
            <w:vAlign w:val="center"/>
          </w:tcPr>
          <w:p w14:paraId="00B868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eastAsia="楷体_GB2312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  <w:t>展示面积：平方米</w:t>
            </w:r>
          </w:p>
        </w:tc>
        <w:tc>
          <w:tcPr>
            <w:tcW w:w="881" w:type="pct"/>
            <w:vAlign w:val="center"/>
          </w:tcPr>
          <w:p w14:paraId="6EC0B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eastAsia="楷体_GB2312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  <w:t>≥800</w:t>
            </w:r>
          </w:p>
        </w:tc>
        <w:tc>
          <w:tcPr>
            <w:tcW w:w="890" w:type="pct"/>
            <w:vAlign w:val="center"/>
          </w:tcPr>
          <w:p w14:paraId="02356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eastAsia="楷体_GB2312"/>
                <w:bCs/>
                <w:sz w:val="22"/>
                <w:szCs w:val="22"/>
                <w:lang w:val="en-US"/>
              </w:rPr>
            </w:pPr>
            <w:r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  <w:t>500-800</w:t>
            </w:r>
          </w:p>
        </w:tc>
        <w:tc>
          <w:tcPr>
            <w:tcW w:w="688" w:type="pct"/>
            <w:vAlign w:val="center"/>
          </w:tcPr>
          <w:p w14:paraId="7414B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eastAsia="楷体_GB2312"/>
                <w:bCs/>
                <w:sz w:val="22"/>
                <w:szCs w:val="22"/>
              </w:rPr>
            </w:pPr>
            <w:r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  <w:t>&lt;500</w:t>
            </w:r>
          </w:p>
        </w:tc>
      </w:tr>
      <w:tr w14:paraId="4E9BB0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36" w:type="pct"/>
            <w:vMerge w:val="continue"/>
            <w:vAlign w:val="center"/>
          </w:tcPr>
          <w:p w14:paraId="72F18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420" w:type="pct"/>
            <w:vMerge w:val="continue"/>
            <w:vAlign w:val="center"/>
          </w:tcPr>
          <w:p w14:paraId="69747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1105" w:type="pct"/>
            <w:vMerge w:val="continue"/>
            <w:vAlign w:val="center"/>
          </w:tcPr>
          <w:p w14:paraId="6D22B3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777" w:type="pct"/>
            <w:vAlign w:val="center"/>
          </w:tcPr>
          <w:p w14:paraId="0298D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  <w:t>展线：米</w:t>
            </w:r>
          </w:p>
        </w:tc>
        <w:tc>
          <w:tcPr>
            <w:tcW w:w="881" w:type="pct"/>
            <w:vAlign w:val="center"/>
          </w:tcPr>
          <w:p w14:paraId="19312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  <w:t>≥200</w:t>
            </w:r>
          </w:p>
        </w:tc>
        <w:tc>
          <w:tcPr>
            <w:tcW w:w="890" w:type="pct"/>
            <w:vAlign w:val="center"/>
          </w:tcPr>
          <w:p w14:paraId="354E5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  <w:t>100-200</w:t>
            </w:r>
          </w:p>
        </w:tc>
        <w:tc>
          <w:tcPr>
            <w:tcW w:w="688" w:type="pct"/>
            <w:vAlign w:val="center"/>
          </w:tcPr>
          <w:p w14:paraId="2F489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eastAsia="楷体_GB2312"/>
                <w:bCs/>
                <w:sz w:val="22"/>
                <w:szCs w:val="22"/>
                <w:lang w:val="en-US" w:eastAsia="zh-CN"/>
              </w:rPr>
              <w:t>&lt;100</w:t>
            </w:r>
          </w:p>
        </w:tc>
      </w:tr>
    </w:tbl>
    <w:p w14:paraId="23620ADC">
      <w:pPr>
        <w:snapToGrid w:val="0"/>
        <w:spacing w:line="240" w:lineRule="exact"/>
        <w:ind w:firstLine="1120" w:firstLineChars="500"/>
        <w:jc w:val="left"/>
        <w:rPr>
          <w:rFonts w:hint="eastAsia" w:ascii="仿宋" w:hAnsi="仿宋" w:eastAsia="仿宋" w:cs="仿宋"/>
          <w:bCs/>
          <w:color w:val="000000" w:themeColor="text1"/>
          <w:spacing w:val="12"/>
          <w:sz w:val="20"/>
          <w:szCs w:val="18"/>
          <w14:textFill>
            <w14:solidFill>
              <w14:schemeClr w14:val="tx1"/>
            </w14:solidFill>
          </w14:textFill>
        </w:rPr>
      </w:pPr>
    </w:p>
    <w:sectPr>
      <w:pgSz w:w="16840" w:h="23814"/>
      <w:pgMar w:top="1440" w:right="1080" w:bottom="993" w:left="108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C75"/>
    <w:rsid w:val="00004B31"/>
    <w:rsid w:val="00054F73"/>
    <w:rsid w:val="000A45C6"/>
    <w:rsid w:val="000C3F22"/>
    <w:rsid w:val="00101401"/>
    <w:rsid w:val="00103C43"/>
    <w:rsid w:val="00115B79"/>
    <w:rsid w:val="00137D67"/>
    <w:rsid w:val="00151C3C"/>
    <w:rsid w:val="00153006"/>
    <w:rsid w:val="001570B2"/>
    <w:rsid w:val="001A6EF9"/>
    <w:rsid w:val="002526E7"/>
    <w:rsid w:val="002804AE"/>
    <w:rsid w:val="002A4A48"/>
    <w:rsid w:val="002B4CAE"/>
    <w:rsid w:val="00353C6C"/>
    <w:rsid w:val="003575E3"/>
    <w:rsid w:val="00361A86"/>
    <w:rsid w:val="00365936"/>
    <w:rsid w:val="00377F64"/>
    <w:rsid w:val="003A0816"/>
    <w:rsid w:val="003D7BDB"/>
    <w:rsid w:val="003F5D59"/>
    <w:rsid w:val="004013DA"/>
    <w:rsid w:val="00425085"/>
    <w:rsid w:val="00445BD0"/>
    <w:rsid w:val="00475E1D"/>
    <w:rsid w:val="00490C1A"/>
    <w:rsid w:val="004B1C77"/>
    <w:rsid w:val="004C52AD"/>
    <w:rsid w:val="00510A23"/>
    <w:rsid w:val="00534C5A"/>
    <w:rsid w:val="005555FC"/>
    <w:rsid w:val="005707AA"/>
    <w:rsid w:val="00571036"/>
    <w:rsid w:val="005B09CF"/>
    <w:rsid w:val="005C6DF8"/>
    <w:rsid w:val="005C7F98"/>
    <w:rsid w:val="005D3D8B"/>
    <w:rsid w:val="00601D8E"/>
    <w:rsid w:val="00613D3C"/>
    <w:rsid w:val="0062012C"/>
    <w:rsid w:val="00623AE2"/>
    <w:rsid w:val="00644E0D"/>
    <w:rsid w:val="00676F77"/>
    <w:rsid w:val="00686A9F"/>
    <w:rsid w:val="00692007"/>
    <w:rsid w:val="00697808"/>
    <w:rsid w:val="006A24D2"/>
    <w:rsid w:val="006C098C"/>
    <w:rsid w:val="006C5E0A"/>
    <w:rsid w:val="006D489E"/>
    <w:rsid w:val="00722BE0"/>
    <w:rsid w:val="00744FDF"/>
    <w:rsid w:val="00747694"/>
    <w:rsid w:val="0076073E"/>
    <w:rsid w:val="00775037"/>
    <w:rsid w:val="007D1F1B"/>
    <w:rsid w:val="007F2995"/>
    <w:rsid w:val="00825C3A"/>
    <w:rsid w:val="00884C7D"/>
    <w:rsid w:val="008912C4"/>
    <w:rsid w:val="008A1F11"/>
    <w:rsid w:val="008A78BB"/>
    <w:rsid w:val="00903862"/>
    <w:rsid w:val="00906034"/>
    <w:rsid w:val="00912366"/>
    <w:rsid w:val="00923A84"/>
    <w:rsid w:val="00926703"/>
    <w:rsid w:val="00967D4D"/>
    <w:rsid w:val="00974E5E"/>
    <w:rsid w:val="00991235"/>
    <w:rsid w:val="009B0C75"/>
    <w:rsid w:val="009D0AE1"/>
    <w:rsid w:val="00A0250D"/>
    <w:rsid w:val="00A16E41"/>
    <w:rsid w:val="00A378B4"/>
    <w:rsid w:val="00A4460E"/>
    <w:rsid w:val="00A823EB"/>
    <w:rsid w:val="00A861CF"/>
    <w:rsid w:val="00A9712B"/>
    <w:rsid w:val="00AA1526"/>
    <w:rsid w:val="00AA1CCE"/>
    <w:rsid w:val="00AC38B9"/>
    <w:rsid w:val="00AD7A5C"/>
    <w:rsid w:val="00AF6249"/>
    <w:rsid w:val="00B031C3"/>
    <w:rsid w:val="00B96C66"/>
    <w:rsid w:val="00BD39E8"/>
    <w:rsid w:val="00BD626C"/>
    <w:rsid w:val="00C45B9B"/>
    <w:rsid w:val="00C61A38"/>
    <w:rsid w:val="00C67987"/>
    <w:rsid w:val="00CB1ED0"/>
    <w:rsid w:val="00CF541E"/>
    <w:rsid w:val="00D060C0"/>
    <w:rsid w:val="00D12663"/>
    <w:rsid w:val="00D34F9D"/>
    <w:rsid w:val="00D56AC6"/>
    <w:rsid w:val="00D64695"/>
    <w:rsid w:val="00D90AB3"/>
    <w:rsid w:val="00DE624A"/>
    <w:rsid w:val="00E324D4"/>
    <w:rsid w:val="00E36A88"/>
    <w:rsid w:val="00E47A0C"/>
    <w:rsid w:val="00E57706"/>
    <w:rsid w:val="00E60DF6"/>
    <w:rsid w:val="00E63ECE"/>
    <w:rsid w:val="00E90990"/>
    <w:rsid w:val="00EB306F"/>
    <w:rsid w:val="00EB4872"/>
    <w:rsid w:val="00EC2C0A"/>
    <w:rsid w:val="00EC7545"/>
    <w:rsid w:val="00ED395F"/>
    <w:rsid w:val="00EF2C7D"/>
    <w:rsid w:val="00F3667C"/>
    <w:rsid w:val="00F42A0A"/>
    <w:rsid w:val="00F553A8"/>
    <w:rsid w:val="00F60215"/>
    <w:rsid w:val="00F62171"/>
    <w:rsid w:val="00F8200A"/>
    <w:rsid w:val="00F863B7"/>
    <w:rsid w:val="00F96877"/>
    <w:rsid w:val="00FD2250"/>
    <w:rsid w:val="00FF6903"/>
    <w:rsid w:val="0206468C"/>
    <w:rsid w:val="03D92E08"/>
    <w:rsid w:val="047F5A40"/>
    <w:rsid w:val="0AD22E4F"/>
    <w:rsid w:val="0CCB1EDF"/>
    <w:rsid w:val="0D2048EC"/>
    <w:rsid w:val="0EB91699"/>
    <w:rsid w:val="1270194D"/>
    <w:rsid w:val="16965623"/>
    <w:rsid w:val="1EE26DC9"/>
    <w:rsid w:val="32E0061F"/>
    <w:rsid w:val="3CB4621F"/>
    <w:rsid w:val="45B356D0"/>
    <w:rsid w:val="49ED3055"/>
    <w:rsid w:val="4D367260"/>
    <w:rsid w:val="57345EBB"/>
    <w:rsid w:val="63CF1D01"/>
    <w:rsid w:val="69E03AA4"/>
    <w:rsid w:val="72492D7B"/>
    <w:rsid w:val="7B3503ED"/>
    <w:rsid w:val="7F2505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字符"/>
    <w:basedOn w:val="6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68F83-F745-44E5-A734-22A9690A41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1760</Words>
  <Characters>1823</Characters>
  <Lines>8</Lines>
  <Paragraphs>2</Paragraphs>
  <TotalTime>40</TotalTime>
  <ScaleCrop>false</ScaleCrop>
  <LinksUpToDate>false</LinksUpToDate>
  <CharactersWithSpaces>2148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2019-02-19T06:58:00Z</dcterms:created>
  <dc:creator>王刚</dc:creator>
  <cp:lastModifiedBy> Wang°yⅩ</cp:lastModifiedBy>
  <cp:lastPrinted>2019-02-20T02:59:00Z</cp:lastPrinted>
  <dcterms:modified xsi:type="dcterms:W3CDTF">2026-03-19T07:38:15Z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eyJoZGlkIjoiMDI3YWI0MzU5OGJkZTQzOWE3NGVhZjU0Y2QyNWUwMjgiLCJ1c2VySWQiOiI2MDM3NjE5OTkifQ==</vt:lpwstr>
  </property>
  <property fmtid="{D5CDD505-2E9C-101B-9397-08002B2CF9AE}" pid="4" name="ICV">
    <vt:lpwstr>493F52053DF4478E91F5658FF9D900D5_13</vt:lpwstr>
  </property>
</Properties>
</file>